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1A9" w:rsidRDefault="001054D6">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DF51A9" w:rsidRDefault="001054D6">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DF51A9" w:rsidRDefault="001054D6">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DF51A9" w:rsidRDefault="001054D6">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rsidR="00DF51A9" w:rsidRDefault="001054D6">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DF51A9" w:rsidRDefault="001054D6">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DF51A9" w:rsidRDefault="001054D6">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rsidR="00DF51A9" w:rsidRDefault="001054D6">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rsidR="00DF51A9" w:rsidRDefault="001054D6">
      <w:pPr>
        <w:rPr>
          <w:rFonts w:ascii="Arial" w:eastAsia="Arial" w:hAnsi="Arial"/>
          <w:sz w:val="24"/>
          <w:szCs w:val="24"/>
        </w:rPr>
      </w:pPr>
      <w:r>
        <w:rPr>
          <w:rFonts w:ascii="Arial" w:eastAsia="Arial" w:hAnsi="Arial"/>
          <w:sz w:val="24"/>
          <w:szCs w:val="24"/>
        </w:rPr>
        <w:t>Part E (dealing with staff transfer on exit) shall apply to every Contract.</w:t>
      </w:r>
    </w:p>
    <w:p w:rsidR="00DF51A9" w:rsidRDefault="001054D6">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rsidR="00DF51A9" w:rsidRDefault="00DF51A9">
      <w:pPr>
        <w:keepNext/>
        <w:pBdr>
          <w:top w:val="nil"/>
          <w:left w:val="nil"/>
          <w:bottom w:val="nil"/>
          <w:right w:val="nil"/>
          <w:between w:val="nil"/>
        </w:pBdr>
        <w:rPr>
          <w:rFonts w:ascii="Arial" w:eastAsia="Arial" w:hAnsi="Arial"/>
          <w:b/>
          <w:smallCaps/>
          <w:color w:val="000000"/>
          <w:sz w:val="24"/>
          <w:szCs w:val="24"/>
        </w:rPr>
      </w:pPr>
    </w:p>
    <w:p w:rsidR="00DF51A9" w:rsidRDefault="001054D6">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DF51A9" w:rsidRDefault="001054D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DF51A9">
        <w:tc>
          <w:tcPr>
            <w:tcW w:w="2917" w:type="dxa"/>
          </w:tcPr>
          <w:p w:rsidR="00DF51A9" w:rsidRDefault="001054D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DF51A9" w:rsidRDefault="001054D6">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DF51A9" w:rsidRDefault="00DF51A9">
            <w:pPr>
              <w:numPr>
                <w:ilvl w:val="0"/>
                <w:numId w:val="8"/>
              </w:numPr>
              <w:tabs>
                <w:tab w:val="left" w:pos="-179"/>
                <w:tab w:val="left" w:pos="-9"/>
              </w:tabs>
              <w:spacing w:after="120"/>
              <w:rPr>
                <w:rFonts w:ascii="Arial" w:eastAsia="Arial" w:hAnsi="Arial"/>
                <w:sz w:val="24"/>
                <w:szCs w:val="24"/>
              </w:rPr>
            </w:pPr>
          </w:p>
        </w:tc>
      </w:tr>
      <w:tr w:rsidR="00DF51A9">
        <w:tc>
          <w:tcPr>
            <w:tcW w:w="2917" w:type="dxa"/>
          </w:tcPr>
          <w:p w:rsidR="00DF51A9" w:rsidRDefault="001054D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DF51A9" w:rsidRDefault="001054D6">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DF51A9">
        <w:tc>
          <w:tcPr>
            <w:tcW w:w="2917" w:type="dxa"/>
          </w:tcPr>
          <w:p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DF51A9">
        <w:tc>
          <w:tcPr>
            <w:tcW w:w="2917" w:type="dxa"/>
          </w:tcPr>
          <w:p w:rsidR="00DF51A9" w:rsidRDefault="00DF51A9">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DF51A9">
        <w:tc>
          <w:tcPr>
            <w:tcW w:w="2917" w:type="dxa"/>
          </w:tcPr>
          <w:p w:rsidR="00DF51A9" w:rsidRDefault="00DF51A9">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F51A9" w:rsidRDefault="001054D6">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DF51A9" w:rsidRDefault="001054D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DF51A9">
        <w:trPr>
          <w:trHeight w:val="3560"/>
        </w:trPr>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DF51A9" w:rsidRDefault="001054D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DF51A9" w:rsidRDefault="001054D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DF51A9">
        <w:trPr>
          <w:trHeight w:val="1824"/>
        </w:trPr>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DF51A9" w:rsidRDefault="001054D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DF51A9">
        <w:tc>
          <w:tcPr>
            <w:tcW w:w="2917" w:type="dxa"/>
          </w:tcPr>
          <w:p w:rsidR="00DF51A9" w:rsidRDefault="001054D6">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rsidR="00DF51A9" w:rsidRDefault="001054D6">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DF51A9" w:rsidRDefault="001054D6">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DF51A9">
        <w:tc>
          <w:tcPr>
            <w:tcW w:w="2917" w:type="dxa"/>
          </w:tcPr>
          <w:p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p w:rsidR="00DF51A9" w:rsidRDefault="00DF51A9">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DF51A9" w:rsidRDefault="001054D6">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DF51A9" w:rsidRDefault="001054D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DF51A9" w:rsidRDefault="001054D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DF51A9">
        <w:tc>
          <w:tcPr>
            <w:tcW w:w="2917" w:type="dxa"/>
          </w:tcPr>
          <w:p w:rsidR="00DF51A9" w:rsidRDefault="001054D6">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DF51A9" w:rsidRDefault="001054D6">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rsidR="00DF51A9" w:rsidRDefault="001054D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DF51A9" w:rsidRDefault="001054D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rsidR="00DF51A9" w:rsidRDefault="001054D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DF51A9" w:rsidRDefault="001054D6">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DF51A9" w:rsidRDefault="00DF51A9">
      <w:pPr>
        <w:ind w:left="357"/>
        <w:rPr>
          <w:rFonts w:ascii="Arial" w:eastAsia="Arial" w:hAnsi="Arial"/>
          <w:sz w:val="24"/>
          <w:szCs w:val="24"/>
        </w:rPr>
      </w:pPr>
    </w:p>
    <w:p w:rsidR="00DF51A9" w:rsidRPr="005C6FAD" w:rsidRDefault="001054D6">
      <w:pPr>
        <w:pStyle w:val="Heading1"/>
        <w:keepNext/>
        <w:jc w:val="both"/>
        <w:rPr>
          <w:rFonts w:ascii="Arial Bold" w:eastAsia="Arial Bold" w:hAnsi="Arial Bold" w:cs="Arial Bold"/>
          <w:strike/>
          <w:sz w:val="36"/>
          <w:szCs w:val="36"/>
        </w:rPr>
      </w:pPr>
      <w:r>
        <w:br w:type="page"/>
      </w:r>
      <w:r w:rsidRPr="005C6FAD">
        <w:rPr>
          <w:rFonts w:ascii="Arial Bold" w:eastAsia="Arial Bold" w:hAnsi="Arial Bold" w:cs="Arial Bold"/>
          <w:strike/>
          <w:sz w:val="36"/>
          <w:szCs w:val="36"/>
        </w:rPr>
        <w:lastRenderedPageBreak/>
        <w:t xml:space="preserve">Part A: Staff Transfer at the Start Date </w:t>
      </w:r>
    </w:p>
    <w:p w:rsidR="00DF51A9" w:rsidRPr="005C6FAD" w:rsidRDefault="001054D6">
      <w:pPr>
        <w:pStyle w:val="Heading1"/>
        <w:keepNext/>
        <w:jc w:val="both"/>
        <w:rPr>
          <w:rFonts w:ascii="Arial Bold" w:eastAsia="Arial Bold" w:hAnsi="Arial Bold" w:cs="Arial Bold"/>
          <w:strike/>
          <w:sz w:val="24"/>
          <w:szCs w:val="24"/>
        </w:rPr>
      </w:pPr>
      <w:r w:rsidRPr="005C6FAD">
        <w:rPr>
          <w:rFonts w:ascii="Arial Bold" w:eastAsia="Arial Bold" w:hAnsi="Arial Bold" w:cs="Arial Bold"/>
          <w:strike/>
          <w:sz w:val="36"/>
          <w:szCs w:val="36"/>
        </w:rPr>
        <w:t xml:space="preserve">Outsourcing from the Buyer </w:t>
      </w:r>
      <w:r w:rsidR="005C6FAD" w:rsidRPr="005C6FAD">
        <w:rPr>
          <w:rFonts w:ascii="Arial Bold" w:eastAsia="Arial Bold" w:hAnsi="Arial Bold" w:cs="Arial Bold"/>
          <w:sz w:val="36"/>
          <w:szCs w:val="36"/>
        </w:rPr>
        <w:t>NOT USED</w:t>
      </w:r>
    </w:p>
    <w:p w:rsidR="00DF51A9" w:rsidRPr="005C6FAD" w:rsidRDefault="001054D6">
      <w:pPr>
        <w:keepNext/>
        <w:numPr>
          <w:ilvl w:val="0"/>
          <w:numId w:val="16"/>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bookmarkStart w:id="1" w:name="_heading=h.30j0zll" w:colFirst="0" w:colLast="0"/>
      <w:bookmarkEnd w:id="1"/>
      <w:r w:rsidRPr="005C6FAD">
        <w:rPr>
          <w:rFonts w:ascii="Arial Bold" w:eastAsia="Arial Bold" w:hAnsi="Arial Bold" w:cs="Arial Bold"/>
          <w:b/>
          <w:strike/>
          <w:color w:val="000000"/>
          <w:sz w:val="24"/>
          <w:szCs w:val="24"/>
        </w:rPr>
        <w:t>What is a relevant transfer</w:t>
      </w:r>
      <w:bookmarkStart w:id="2" w:name="bookmark=id.1fob9te" w:colFirst="0" w:colLast="0"/>
      <w:bookmarkEnd w:id="2"/>
    </w:p>
    <w:p w:rsidR="00DF51A9" w:rsidRPr="005C6FAD"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Buyer and the Supplier agree that:</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the commencement of the provision of the Services or of each relevant part of the Services will be a Relevant Transfer in relation to the Transferring Buyer Employees; and</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DF51A9" w:rsidRPr="005C6FAD" w:rsidRDefault="001054D6">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strike/>
          <w:color w:val="000000"/>
          <w:sz w:val="24"/>
          <w:szCs w:val="24"/>
        </w:rPr>
      </w:pPr>
      <w:r w:rsidRPr="005C6FAD">
        <w:rPr>
          <w:rFonts w:ascii="Arial" w:eastAsia="Arial" w:hAnsi="Arial"/>
          <w:strike/>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sidRPr="005C6FAD">
        <w:rPr>
          <w:rFonts w:ascii="Arial" w:eastAsia="Arial" w:hAnsi="Arial"/>
          <w:strike/>
          <w:color w:val="000000"/>
          <w:sz w:val="24"/>
          <w:szCs w:val="24"/>
        </w:rPr>
        <w:t>i</w:t>
      </w:r>
      <w:proofErr w:type="spellEnd"/>
      <w:r w:rsidRPr="005C6FAD">
        <w:rPr>
          <w:rFonts w:ascii="Arial" w:eastAsia="Arial" w:hAnsi="Arial"/>
          <w:strike/>
          <w:color w:val="000000"/>
          <w:sz w:val="24"/>
          <w:szCs w:val="24"/>
        </w:rPr>
        <w:t>) the Buyer; and (ii) the Supplier and/or any Subcontractor (as appropriate).</w:t>
      </w:r>
    </w:p>
    <w:p w:rsidR="00DF51A9" w:rsidRPr="005C6FAD" w:rsidRDefault="001054D6">
      <w:pPr>
        <w:keepNext/>
        <w:numPr>
          <w:ilvl w:val="0"/>
          <w:numId w:val="16"/>
        </w:numPr>
        <w:pBdr>
          <w:top w:val="nil"/>
          <w:left w:val="nil"/>
          <w:bottom w:val="nil"/>
          <w:right w:val="nil"/>
          <w:between w:val="nil"/>
        </w:pBdr>
        <w:spacing w:before="120"/>
        <w:rPr>
          <w:rFonts w:ascii="Arial Bold" w:eastAsia="Arial Bold" w:hAnsi="Arial Bold" w:cs="Arial Bold"/>
          <w:b/>
          <w:strike/>
          <w:color w:val="000000"/>
          <w:sz w:val="24"/>
          <w:szCs w:val="24"/>
        </w:rPr>
      </w:pPr>
      <w:bookmarkStart w:id="3" w:name="_heading=h.3znysh7" w:colFirst="0" w:colLast="0"/>
      <w:bookmarkEnd w:id="3"/>
      <w:r w:rsidRPr="005C6FAD">
        <w:rPr>
          <w:rFonts w:ascii="Arial Bold" w:eastAsia="Arial Bold" w:hAnsi="Arial Bold" w:cs="Arial Bold"/>
          <w:b/>
          <w:strike/>
          <w:color w:val="000000"/>
          <w:sz w:val="24"/>
          <w:szCs w:val="24"/>
        </w:rPr>
        <w:t xml:space="preserve">Indemnities the Buyer must give </w:t>
      </w:r>
    </w:p>
    <w:p w:rsidR="00DF51A9" w:rsidRPr="005C6FAD" w:rsidRDefault="001054D6">
      <w:pPr>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4" w:name="_heading=h.2et92p0" w:colFirst="0" w:colLast="0"/>
      <w:bookmarkEnd w:id="4"/>
      <w:r w:rsidRPr="005C6FAD">
        <w:rPr>
          <w:rFonts w:ascii="Arial" w:eastAsia="Arial" w:hAnsi="Arial"/>
          <w:strike/>
          <w:color w:val="000000"/>
          <w:sz w:val="24"/>
          <w:szCs w:val="24"/>
        </w:rPr>
        <w:t xml:space="preserve">Subject to Paragraph 2.2, the Buyer shall indemnify the Supplier and any Subcontractor against any Employee Liabilities arising from or as a result of: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bookmarkStart w:id="5" w:name="_heading=h.tyjcwt" w:colFirst="0" w:colLast="0"/>
      <w:bookmarkEnd w:id="5"/>
      <w:r w:rsidRPr="005C6FAD">
        <w:rPr>
          <w:rFonts w:ascii="Arial" w:eastAsia="Arial" w:hAnsi="Arial"/>
          <w:strike/>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the breach or non-observance by the Buyer before the Relevant Transfer Date of:</w:t>
      </w:r>
    </w:p>
    <w:p w:rsidR="00DF51A9" w:rsidRPr="005C6FAD" w:rsidRDefault="001054D6">
      <w:pPr>
        <w:numPr>
          <w:ilvl w:val="3"/>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any collective agreement applicable to the Transferring Buyer Employees; and/or </w:t>
      </w:r>
    </w:p>
    <w:p w:rsidR="00DF51A9" w:rsidRPr="005C6FAD" w:rsidRDefault="001054D6">
      <w:pPr>
        <w:numPr>
          <w:ilvl w:val="3"/>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custom or practice in respect of any Transferring Buyer Employees which the Buyer is contractually bound to honour;</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Pr="005C6FAD" w:rsidRDefault="001054D6">
      <w:pPr>
        <w:numPr>
          <w:ilvl w:val="3"/>
          <w:numId w:val="16"/>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in relation to any Transferring Buyer Employee, to the extent that the proceeding, claim or demand by HMRC or other statutory authority relates to financial obligations arising before the Relevant Transfer Date; and</w:t>
      </w:r>
    </w:p>
    <w:p w:rsidR="00DF51A9" w:rsidRPr="005C6FAD" w:rsidRDefault="001054D6">
      <w:pPr>
        <w:numPr>
          <w:ilvl w:val="3"/>
          <w:numId w:val="16"/>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DF51A9" w:rsidRPr="005C6FAD" w:rsidRDefault="001054D6">
      <w:pPr>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6" w:name="_heading=h.3dy6vkm" w:colFirst="0" w:colLast="0"/>
      <w:bookmarkEnd w:id="6"/>
      <w:r w:rsidRPr="005C6FAD">
        <w:rPr>
          <w:rFonts w:ascii="Arial" w:eastAsia="Arial" w:hAnsi="Arial"/>
          <w:strike/>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arising from the failure by the Supplier or any Subcontractor to comply with its obligations under the Employment Regulations.</w:t>
      </w:r>
    </w:p>
    <w:p w:rsidR="00DF51A9" w:rsidRPr="005C6FAD" w:rsidRDefault="00DF51A9">
      <w:pPr>
        <w:pBdr>
          <w:top w:val="nil"/>
          <w:left w:val="nil"/>
          <w:bottom w:val="nil"/>
          <w:right w:val="nil"/>
          <w:between w:val="nil"/>
        </w:pBdr>
        <w:tabs>
          <w:tab w:val="left" w:pos="993"/>
        </w:tabs>
        <w:spacing w:before="120" w:after="120"/>
        <w:ind w:left="720" w:hanging="720"/>
        <w:rPr>
          <w:rFonts w:ascii="Arial" w:eastAsia="Arial" w:hAnsi="Arial"/>
          <w:strike/>
          <w:color w:val="000000"/>
          <w:sz w:val="24"/>
          <w:szCs w:val="24"/>
        </w:rPr>
      </w:pPr>
    </w:p>
    <w:p w:rsidR="00DF51A9" w:rsidRPr="005C6FAD"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7" w:name="_heading=h.1t3h5sf" w:colFirst="0" w:colLast="0"/>
      <w:bookmarkEnd w:id="7"/>
      <w:r w:rsidRPr="005C6FAD">
        <w:rPr>
          <w:rFonts w:ascii="Arial" w:eastAsia="Arial" w:hAnsi="Arial"/>
          <w:strike/>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bookmarkStart w:id="8" w:name="_heading=h.4d34og8" w:colFirst="0" w:colLast="0"/>
      <w:bookmarkEnd w:id="8"/>
      <w:r w:rsidRPr="005C6FAD">
        <w:rPr>
          <w:rFonts w:ascii="Arial" w:eastAsia="Arial" w:hAnsi="Arial"/>
          <w:strike/>
          <w:color w:val="000000"/>
          <w:sz w:val="24"/>
          <w:szCs w:val="24"/>
        </w:rPr>
        <w:t>the Supplier shall, or shall procure that the Subcontractor shall, within 5 Working Days of becoming aware of that fact, notify the Buyer in writing; and</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bookmarkStart w:id="9" w:name="_heading=h.2s8eyo1" w:colFirst="0" w:colLast="0"/>
      <w:bookmarkEnd w:id="9"/>
      <w:r w:rsidRPr="005C6FAD">
        <w:rPr>
          <w:rFonts w:ascii="Arial" w:eastAsia="Arial" w:hAnsi="Arial"/>
          <w:strike/>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DF51A9" w:rsidRPr="005C6FAD" w:rsidRDefault="00DF51A9">
      <w:pPr>
        <w:pBdr>
          <w:top w:val="nil"/>
          <w:left w:val="nil"/>
          <w:bottom w:val="nil"/>
          <w:right w:val="nil"/>
          <w:between w:val="nil"/>
        </w:pBdr>
        <w:spacing w:before="120" w:after="120"/>
        <w:ind w:left="2214" w:hanging="1080"/>
        <w:rPr>
          <w:rFonts w:ascii="Arial" w:eastAsia="Arial" w:hAnsi="Arial"/>
          <w:strike/>
          <w:color w:val="000000"/>
          <w:sz w:val="24"/>
          <w:szCs w:val="24"/>
        </w:rPr>
      </w:pPr>
    </w:p>
    <w:p w:rsidR="00DF51A9" w:rsidRPr="005C6FAD"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rsidR="00DF51A9" w:rsidRPr="005C6FAD"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10" w:name="_heading=h.17dp8vu" w:colFirst="0" w:colLast="0"/>
      <w:bookmarkEnd w:id="10"/>
      <w:r w:rsidRPr="005C6FAD">
        <w:rPr>
          <w:rFonts w:ascii="Arial" w:eastAsia="Arial" w:hAnsi="Arial"/>
          <w:strike/>
          <w:color w:val="000000"/>
          <w:sz w:val="24"/>
          <w:szCs w:val="24"/>
        </w:rPr>
        <w:t xml:space="preserve">If by the end of the 15 Working Day period referred to in Paragraph 2.3.2: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 no such offer of employment has been made;</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 such offer has been made but not accepted; or</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situation has not otherwise been resolved, </w:t>
      </w:r>
    </w:p>
    <w:p w:rsidR="00DF51A9" w:rsidRPr="005C6FAD" w:rsidRDefault="001054D6">
      <w:pPr>
        <w:pBdr>
          <w:top w:val="nil"/>
          <w:left w:val="nil"/>
          <w:bottom w:val="nil"/>
          <w:right w:val="nil"/>
          <w:between w:val="nil"/>
        </w:pBdr>
        <w:spacing w:before="120" w:after="120"/>
        <w:ind w:left="720" w:hanging="1080"/>
        <w:rPr>
          <w:rFonts w:ascii="Arial" w:eastAsia="Arial" w:hAnsi="Arial"/>
          <w:strike/>
          <w:color w:val="000000"/>
          <w:sz w:val="24"/>
          <w:szCs w:val="24"/>
        </w:rPr>
      </w:pPr>
      <w:r w:rsidRPr="005C6FAD">
        <w:rPr>
          <w:rFonts w:ascii="Arial" w:eastAsia="Arial" w:hAnsi="Arial"/>
          <w:strike/>
          <w:color w:val="000000"/>
          <w:sz w:val="24"/>
          <w:szCs w:val="24"/>
        </w:rPr>
        <w:t xml:space="preserve">the Supplier and/or any Subcontractor may within 5 Working Days give notice to terminate the employment or alleged employment of such person. </w:t>
      </w:r>
    </w:p>
    <w:p w:rsidR="00DF51A9" w:rsidRPr="005C6FAD"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sidRPr="005C6FAD">
        <w:rPr>
          <w:rFonts w:ascii="Arial" w:eastAsia="Arial" w:hAnsi="Arial"/>
          <w:strike/>
          <w:color w:val="000000"/>
          <w:sz w:val="24"/>
          <w:szCs w:val="24"/>
        </w:rPr>
        <w:lastRenderedPageBreak/>
        <w:t xml:space="preserve">Supplier takes, or procures that the Subcontractor takes, all reasonable steps to minimise any such Employee Liabilities. </w:t>
      </w:r>
    </w:p>
    <w:p w:rsidR="00DF51A9" w:rsidRPr="005C6FAD"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11" w:name="_heading=h.3rdcrjn" w:colFirst="0" w:colLast="0"/>
      <w:bookmarkEnd w:id="11"/>
      <w:r w:rsidRPr="005C6FAD">
        <w:rPr>
          <w:rFonts w:ascii="Arial" w:eastAsia="Arial" w:hAnsi="Arial"/>
          <w:strike/>
          <w:color w:val="000000"/>
          <w:sz w:val="24"/>
          <w:szCs w:val="24"/>
        </w:rPr>
        <w:t xml:space="preserve">The indemnity in Paragraph 2.6: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 shall not apply to: </w:t>
      </w:r>
    </w:p>
    <w:p w:rsidR="00DF51A9" w:rsidRPr="005C6FAD" w:rsidRDefault="001054D6">
      <w:pPr>
        <w:numPr>
          <w:ilvl w:val="3"/>
          <w:numId w:val="16"/>
        </w:numPr>
        <w:pBdr>
          <w:top w:val="nil"/>
          <w:left w:val="nil"/>
          <w:bottom w:val="nil"/>
          <w:right w:val="nil"/>
          <w:between w:val="nil"/>
        </w:pBdr>
        <w:spacing w:before="120" w:after="120"/>
        <w:ind w:hanging="186"/>
        <w:rPr>
          <w:rFonts w:ascii="Arial" w:eastAsia="Arial" w:hAnsi="Arial"/>
          <w:strike/>
          <w:color w:val="000000"/>
          <w:sz w:val="24"/>
          <w:szCs w:val="24"/>
        </w:rPr>
      </w:pPr>
      <w:r w:rsidRPr="005C6FAD">
        <w:rPr>
          <w:rFonts w:ascii="Arial" w:eastAsia="Arial" w:hAnsi="Arial"/>
          <w:strike/>
          <w:color w:val="000000"/>
          <w:sz w:val="24"/>
          <w:szCs w:val="24"/>
        </w:rPr>
        <w:t xml:space="preserve"> any claim for:</w:t>
      </w:r>
    </w:p>
    <w:p w:rsidR="00DF51A9" w:rsidRPr="005C6FAD" w:rsidRDefault="001054D6">
      <w:pPr>
        <w:numPr>
          <w:ilvl w:val="5"/>
          <w:numId w:val="16"/>
        </w:numPr>
        <w:pBdr>
          <w:top w:val="nil"/>
          <w:left w:val="nil"/>
          <w:bottom w:val="nil"/>
          <w:right w:val="nil"/>
          <w:between w:val="nil"/>
        </w:pBdr>
        <w:ind w:left="4253" w:hanging="566"/>
        <w:rPr>
          <w:rFonts w:ascii="Arial" w:eastAsia="Arial" w:hAnsi="Arial"/>
          <w:strike/>
          <w:color w:val="000000"/>
          <w:sz w:val="24"/>
          <w:szCs w:val="24"/>
        </w:rPr>
      </w:pPr>
      <w:r w:rsidRPr="005C6FAD">
        <w:rPr>
          <w:rFonts w:ascii="Arial" w:eastAsia="Arial" w:hAnsi="Arial"/>
          <w:strike/>
          <w:color w:val="000000"/>
          <w:sz w:val="24"/>
          <w:szCs w:val="24"/>
        </w:rPr>
        <w:t xml:space="preserve">discrimination, including on the grounds of sex, race, disability, age, gender reassignment, marriage or civil partnership, pregnancy and maternity or sexual orientation, religion or belief; or </w:t>
      </w:r>
    </w:p>
    <w:p w:rsidR="00DF51A9" w:rsidRPr="005C6FAD" w:rsidRDefault="001054D6">
      <w:pPr>
        <w:numPr>
          <w:ilvl w:val="5"/>
          <w:numId w:val="16"/>
        </w:numPr>
        <w:pBdr>
          <w:top w:val="nil"/>
          <w:left w:val="nil"/>
          <w:bottom w:val="nil"/>
          <w:right w:val="nil"/>
          <w:between w:val="nil"/>
        </w:pBdr>
        <w:ind w:left="4253" w:hanging="566"/>
        <w:rPr>
          <w:rFonts w:ascii="Arial" w:eastAsia="Arial" w:hAnsi="Arial"/>
          <w:strike/>
          <w:color w:val="000000"/>
          <w:sz w:val="24"/>
          <w:szCs w:val="24"/>
        </w:rPr>
      </w:pPr>
      <w:r w:rsidRPr="005C6FAD">
        <w:rPr>
          <w:rFonts w:ascii="Arial" w:eastAsia="Arial" w:hAnsi="Arial"/>
          <w:strike/>
          <w:color w:val="000000"/>
          <w:sz w:val="24"/>
          <w:szCs w:val="24"/>
        </w:rPr>
        <w:t xml:space="preserve">equal pay or compensation for less favourable treatment of part-time workers or fixed-term employees; </w:t>
      </w:r>
    </w:p>
    <w:p w:rsidR="00DF51A9" w:rsidRPr="005C6FAD" w:rsidRDefault="001054D6">
      <w:pPr>
        <w:pBdr>
          <w:top w:val="nil"/>
          <w:left w:val="nil"/>
          <w:bottom w:val="nil"/>
          <w:right w:val="nil"/>
          <w:between w:val="nil"/>
        </w:pBdr>
        <w:ind w:left="3686" w:hanging="720"/>
        <w:rPr>
          <w:rFonts w:ascii="Arial" w:eastAsia="Arial" w:hAnsi="Arial"/>
          <w:strike/>
          <w:color w:val="000000"/>
          <w:sz w:val="24"/>
          <w:szCs w:val="24"/>
        </w:rPr>
      </w:pPr>
      <w:r w:rsidRPr="005C6FAD">
        <w:rPr>
          <w:rFonts w:ascii="Arial" w:eastAsia="Arial" w:hAnsi="Arial"/>
          <w:strike/>
          <w:color w:val="000000"/>
          <w:sz w:val="24"/>
          <w:szCs w:val="24"/>
        </w:rPr>
        <w:t>in any case in relation to any alleged act or omission of the Supplier and/or any Subcontractor; or</w:t>
      </w:r>
    </w:p>
    <w:p w:rsidR="00DF51A9" w:rsidRPr="005C6FAD" w:rsidRDefault="001054D6">
      <w:pPr>
        <w:numPr>
          <w:ilvl w:val="3"/>
          <w:numId w:val="16"/>
        </w:numPr>
        <w:pBdr>
          <w:top w:val="nil"/>
          <w:left w:val="nil"/>
          <w:bottom w:val="nil"/>
          <w:right w:val="nil"/>
          <w:between w:val="nil"/>
        </w:pBdr>
        <w:spacing w:before="120" w:after="120"/>
        <w:ind w:hanging="186"/>
        <w:rPr>
          <w:rFonts w:ascii="Arial" w:eastAsia="Arial" w:hAnsi="Arial"/>
          <w:strike/>
          <w:color w:val="000000"/>
          <w:sz w:val="24"/>
          <w:szCs w:val="24"/>
        </w:rPr>
      </w:pPr>
      <w:r w:rsidRPr="005C6FAD">
        <w:rPr>
          <w:rFonts w:ascii="Arial" w:eastAsia="Arial" w:hAnsi="Arial"/>
          <w:strike/>
          <w:color w:val="000000"/>
          <w:sz w:val="24"/>
          <w:szCs w:val="24"/>
        </w:rPr>
        <w:t xml:space="preserve">any claim that the termination of employment was unfair because the Supplier and/or any Subcontractor neglected to follow a fair dismissal procedure; and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 shall apply only where the notification referred to in Paragraph 2.3.1 is made by the Supplier and/or any Subcontractor (as appropriate) to the Buyer within 6 months of the Start Date </w:t>
      </w:r>
    </w:p>
    <w:p w:rsidR="00DF51A9" w:rsidRPr="005C6FAD" w:rsidRDefault="001054D6">
      <w:pPr>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12" w:name="_heading=h.26in1rg" w:colFirst="0" w:colLast="0"/>
      <w:bookmarkEnd w:id="12"/>
      <w:r w:rsidRPr="005C6FAD">
        <w:rPr>
          <w:rFonts w:ascii="Arial" w:eastAsia="Arial" w:hAnsi="Arial"/>
          <w:strike/>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DF51A9" w:rsidRPr="005C6FAD" w:rsidRDefault="001054D6">
      <w:pPr>
        <w:keepNext/>
        <w:numPr>
          <w:ilvl w:val="0"/>
          <w:numId w:val="16"/>
        </w:numPr>
        <w:pBdr>
          <w:top w:val="nil"/>
          <w:left w:val="nil"/>
          <w:bottom w:val="nil"/>
          <w:right w:val="nil"/>
          <w:between w:val="nil"/>
        </w:pBdr>
        <w:spacing w:before="120"/>
        <w:rPr>
          <w:rFonts w:ascii="Arial" w:eastAsia="Arial" w:hAnsi="Arial"/>
          <w:b/>
          <w:smallCaps/>
          <w:strike/>
          <w:color w:val="000000"/>
          <w:sz w:val="24"/>
          <w:szCs w:val="24"/>
        </w:rPr>
      </w:pPr>
      <w:bookmarkStart w:id="13" w:name="_heading=h.lnxbz9" w:colFirst="0" w:colLast="0"/>
      <w:bookmarkEnd w:id="13"/>
      <w:r w:rsidRPr="005C6FAD">
        <w:rPr>
          <w:rFonts w:ascii="Arial Bold" w:eastAsia="Arial Bold" w:hAnsi="Arial Bold" w:cs="Arial Bold"/>
          <w:b/>
          <w:strike/>
          <w:color w:val="000000"/>
          <w:sz w:val="24"/>
          <w:szCs w:val="24"/>
        </w:rPr>
        <w:t>Indemnities the Supplier must give and its obligations</w:t>
      </w:r>
    </w:p>
    <w:p w:rsidR="00DF51A9" w:rsidRPr="005C6FAD" w:rsidRDefault="001054D6">
      <w:pPr>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14" w:name="_heading=h.35nkun2" w:colFirst="0" w:colLast="0"/>
      <w:bookmarkEnd w:id="14"/>
      <w:r w:rsidRPr="005C6FAD">
        <w:rPr>
          <w:rFonts w:ascii="Arial" w:eastAsia="Arial" w:hAnsi="Arial"/>
          <w:strike/>
          <w:color w:val="000000"/>
          <w:sz w:val="24"/>
          <w:szCs w:val="24"/>
        </w:rPr>
        <w:t xml:space="preserve">Subject to Paragraph 3.2, the Supplier shall indemnify the Buyer against any Employee Liabilities arising from or as a result of: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the breach or non-observance by the Supplier or any Subcontractor on or after the Relevant Transfer Date of:</w:t>
      </w:r>
    </w:p>
    <w:p w:rsidR="00DF51A9" w:rsidRPr="005C6FAD" w:rsidRDefault="001054D6">
      <w:pPr>
        <w:numPr>
          <w:ilvl w:val="3"/>
          <w:numId w:val="16"/>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 xml:space="preserve">any collective agreement applicable to the Transferring Buyer Employees; and/or </w:t>
      </w:r>
    </w:p>
    <w:p w:rsidR="00DF51A9" w:rsidRPr="005C6FAD" w:rsidRDefault="001054D6">
      <w:pPr>
        <w:numPr>
          <w:ilvl w:val="3"/>
          <w:numId w:val="16"/>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lastRenderedPageBreak/>
        <w:t>any custom or practice in respect of any Transferring Buyer Employees which the Supplier or any Subcontractor is contractually bound to honour;</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Pr="005C6FAD" w:rsidRDefault="001054D6">
      <w:pPr>
        <w:numPr>
          <w:ilvl w:val="3"/>
          <w:numId w:val="16"/>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rsidR="00DF51A9" w:rsidRPr="005C6FAD" w:rsidRDefault="001054D6">
      <w:pPr>
        <w:numPr>
          <w:ilvl w:val="3"/>
          <w:numId w:val="16"/>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sidRPr="005C6FAD">
        <w:rPr>
          <w:rFonts w:ascii="Arial" w:eastAsia="Arial" w:hAnsi="Arial"/>
          <w:strike/>
          <w:color w:val="000000"/>
          <w:sz w:val="24"/>
          <w:szCs w:val="24"/>
        </w:rPr>
        <w:t>ity</w:t>
      </w:r>
      <w:proofErr w:type="spellEnd"/>
      <w:r w:rsidRPr="005C6FAD">
        <w:rPr>
          <w:rFonts w:ascii="Arial" w:eastAsia="Arial" w:hAnsi="Arial"/>
          <w:strike/>
          <w:color w:val="000000"/>
          <w:sz w:val="24"/>
          <w:szCs w:val="24"/>
        </w:rPr>
        <w:t xml:space="preserve"> Employees in respect of the period from (and including) the Relevant Transfer Date;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 failure by the Supplier or any Sub-contractor to comply with its obligations under paragraph 2.8 above.</w:t>
      </w:r>
    </w:p>
    <w:p w:rsidR="00DF51A9" w:rsidRPr="005C6FAD" w:rsidRDefault="001054D6">
      <w:pPr>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15" w:name="_heading=h.1ksv4uv" w:colFirst="0" w:colLast="0"/>
      <w:bookmarkEnd w:id="15"/>
      <w:r w:rsidRPr="005C6FAD">
        <w:rPr>
          <w:rFonts w:ascii="Arial" w:eastAsia="Arial" w:hAnsi="Arial"/>
          <w:strike/>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DF51A9" w:rsidRPr="005C6FAD" w:rsidRDefault="001054D6">
      <w:pPr>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DF51A9" w:rsidRPr="005C6FAD" w:rsidRDefault="001054D6">
      <w:pPr>
        <w:keepNext/>
        <w:numPr>
          <w:ilvl w:val="0"/>
          <w:numId w:val="16"/>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t>Information the Supplier must provide</w:t>
      </w:r>
    </w:p>
    <w:p w:rsidR="00DF51A9" w:rsidRPr="005C6FAD" w:rsidRDefault="001054D6">
      <w:pPr>
        <w:ind w:left="709" w:hanging="709"/>
        <w:rPr>
          <w:rFonts w:ascii="Arial" w:eastAsia="Arial" w:hAnsi="Arial"/>
          <w:strike/>
          <w:sz w:val="24"/>
          <w:szCs w:val="24"/>
        </w:rPr>
      </w:pPr>
      <w:r w:rsidRPr="005C6FAD">
        <w:rPr>
          <w:rFonts w:ascii="Arial" w:eastAsia="Arial" w:hAnsi="Arial"/>
          <w:strike/>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DF51A9" w:rsidRPr="005C6FAD" w:rsidRDefault="001054D6">
      <w:pPr>
        <w:keepNext/>
        <w:numPr>
          <w:ilvl w:val="0"/>
          <w:numId w:val="16"/>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t>Cabinet Office requirements</w:t>
      </w:r>
    </w:p>
    <w:p w:rsidR="00DF51A9" w:rsidRPr="005C6FAD" w:rsidRDefault="001054D6">
      <w:pPr>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16" w:name="_heading=h.44sinio" w:colFirst="0" w:colLast="0"/>
      <w:bookmarkEnd w:id="16"/>
      <w:r w:rsidRPr="005C6FAD">
        <w:rPr>
          <w:rFonts w:ascii="Arial" w:eastAsia="Arial" w:hAnsi="Arial"/>
          <w:strike/>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DF51A9" w:rsidRPr="005C6FAD" w:rsidRDefault="001054D6">
      <w:pPr>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17" w:name="_heading=h.2jxsxqh" w:colFirst="0" w:colLast="0"/>
      <w:bookmarkEnd w:id="17"/>
      <w:r w:rsidRPr="005C6FAD">
        <w:rPr>
          <w:rFonts w:ascii="Arial" w:eastAsia="Arial" w:hAnsi="Arial"/>
          <w:strike/>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Cabinet Office Statement of Practice on Staff Transfers in the Public Sector of January 2000, revised December 2013;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Old Fair Deal; and/or </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New Fair Deal. </w:t>
      </w:r>
    </w:p>
    <w:p w:rsidR="00DF51A9" w:rsidRPr="005C6FAD" w:rsidRDefault="00DF51A9">
      <w:pPr>
        <w:pBdr>
          <w:top w:val="nil"/>
          <w:left w:val="nil"/>
          <w:bottom w:val="nil"/>
          <w:right w:val="nil"/>
          <w:between w:val="nil"/>
        </w:pBdr>
        <w:spacing w:before="120" w:after="120"/>
        <w:ind w:left="2214" w:hanging="1080"/>
        <w:rPr>
          <w:rFonts w:eastAsia="Calibri" w:cs="Calibri"/>
          <w:strike/>
          <w:color w:val="000000"/>
        </w:rPr>
      </w:pPr>
    </w:p>
    <w:p w:rsidR="00DF51A9" w:rsidRPr="005C6FAD" w:rsidRDefault="001054D6">
      <w:pPr>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Any changes embodied in any statement of practice, paper or other guidance that replaces any of the documentation referred to in Paragraphs 5.1 or 5.2 shall be agreed in accordance with the Variation Procedure.</w:t>
      </w:r>
    </w:p>
    <w:p w:rsidR="00DF51A9" w:rsidRPr="005C6FAD" w:rsidRDefault="001054D6">
      <w:pPr>
        <w:keepNext/>
        <w:numPr>
          <w:ilvl w:val="0"/>
          <w:numId w:val="16"/>
        </w:numPr>
        <w:pBdr>
          <w:top w:val="nil"/>
          <w:left w:val="nil"/>
          <w:bottom w:val="nil"/>
          <w:right w:val="nil"/>
          <w:between w:val="nil"/>
        </w:pBdr>
        <w:spacing w:before="120"/>
        <w:rPr>
          <w:rFonts w:ascii="Arial Bold" w:eastAsia="Arial Bold" w:hAnsi="Arial Bold" w:cs="Arial Bold"/>
          <w:b/>
          <w:strike/>
          <w:color w:val="000000"/>
          <w:sz w:val="24"/>
          <w:szCs w:val="24"/>
        </w:rPr>
      </w:pPr>
      <w:r w:rsidRPr="005C6FAD">
        <w:rPr>
          <w:rFonts w:ascii="Arial Bold" w:eastAsia="Arial Bold" w:hAnsi="Arial Bold" w:cs="Arial Bold"/>
          <w:b/>
          <w:strike/>
          <w:color w:val="000000"/>
          <w:sz w:val="24"/>
          <w:szCs w:val="24"/>
        </w:rPr>
        <w:t>Pensions</w:t>
      </w:r>
    </w:p>
    <w:p w:rsidR="00DF51A9" w:rsidRPr="005C6FAD"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shall, and/or shall procure that each of its Subcontractors shall,  comply with:</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the requirements of Part 1 of the Pensions Act 2008, section 258 of the Pensions Act 2004 and the Transfer of Employment (Pension Protection) Regulations 2005 for all transferring staff; and</w:t>
      </w:r>
    </w:p>
    <w:p w:rsidR="00DF51A9" w:rsidRPr="005C6FAD" w:rsidRDefault="001054D6">
      <w:pPr>
        <w:numPr>
          <w:ilvl w:val="2"/>
          <w:numId w:val="16"/>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Part D: Pensions (and its Annexes) to this Schedule.</w:t>
      </w:r>
    </w:p>
    <w:p w:rsidR="00DF51A9" w:rsidRPr="005C6FAD" w:rsidRDefault="001054D6">
      <w:pPr>
        <w:pStyle w:val="Heading1"/>
        <w:jc w:val="both"/>
        <w:rPr>
          <w:rFonts w:ascii="Arial Bold" w:eastAsia="Arial Bold" w:hAnsi="Arial Bold" w:cs="Arial Bold"/>
          <w:strike/>
          <w:sz w:val="36"/>
          <w:szCs w:val="36"/>
        </w:rPr>
      </w:pPr>
      <w:bookmarkStart w:id="18" w:name="_heading=h.z337ya" w:colFirst="0" w:colLast="0"/>
      <w:bookmarkEnd w:id="18"/>
      <w:r w:rsidRPr="005C6FAD">
        <w:rPr>
          <w:strike/>
        </w:rPr>
        <w:br w:type="page"/>
      </w:r>
      <w:r w:rsidRPr="005C6FAD">
        <w:rPr>
          <w:rFonts w:ascii="Arial Bold" w:eastAsia="Arial Bold" w:hAnsi="Arial Bold" w:cs="Arial Bold"/>
          <w:strike/>
          <w:sz w:val="36"/>
          <w:szCs w:val="36"/>
        </w:rPr>
        <w:lastRenderedPageBreak/>
        <w:t xml:space="preserve">Part B: Staff transfer at the Start Date </w:t>
      </w:r>
    </w:p>
    <w:p w:rsidR="00DF51A9" w:rsidRPr="005C6FAD" w:rsidRDefault="001054D6">
      <w:pPr>
        <w:pStyle w:val="Heading1"/>
        <w:jc w:val="both"/>
        <w:rPr>
          <w:rFonts w:ascii="Arial Bold" w:eastAsia="Arial Bold" w:hAnsi="Arial Bold" w:cs="Arial Bold"/>
          <w:strike/>
          <w:sz w:val="36"/>
          <w:szCs w:val="36"/>
        </w:rPr>
      </w:pPr>
      <w:r w:rsidRPr="005C6FAD">
        <w:rPr>
          <w:rFonts w:ascii="Arial Bold" w:eastAsia="Arial Bold" w:hAnsi="Arial Bold" w:cs="Arial Bold"/>
          <w:strike/>
          <w:sz w:val="36"/>
          <w:szCs w:val="36"/>
        </w:rPr>
        <w:t xml:space="preserve">Transfer from a Former Supplier </w:t>
      </w:r>
      <w:r w:rsidR="005C6FAD" w:rsidRPr="005C6FAD">
        <w:rPr>
          <w:rFonts w:ascii="Arial Bold" w:eastAsia="Arial Bold" w:hAnsi="Arial Bold" w:cs="Arial Bold"/>
          <w:sz w:val="36"/>
          <w:szCs w:val="36"/>
        </w:rPr>
        <w:t>NOT USED</w:t>
      </w:r>
    </w:p>
    <w:p w:rsidR="00DF51A9" w:rsidRPr="005C6FAD" w:rsidRDefault="001054D6">
      <w:pPr>
        <w:keepNext/>
        <w:numPr>
          <w:ilvl w:val="0"/>
          <w:numId w:val="17"/>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r w:rsidRPr="005C6FAD">
        <w:rPr>
          <w:rFonts w:ascii="Arial Bold" w:eastAsia="Arial Bold" w:hAnsi="Arial Bold" w:cs="Arial Bold"/>
          <w:b/>
          <w:strike/>
          <w:color w:val="000000"/>
          <w:sz w:val="24"/>
          <w:szCs w:val="24"/>
        </w:rPr>
        <w:t>What is a relevant transfer</w:t>
      </w:r>
    </w:p>
    <w:p w:rsidR="00DF51A9" w:rsidRPr="005C6FAD"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Buyer and the Supplier agree that:</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commencement of the provision of the Services or of any relevant part of the Services will be a Relevant Transfer in relation to the Transferring Former Supplier Employees; and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DF51A9" w:rsidRPr="005C6FAD" w:rsidRDefault="001054D6">
      <w:pPr>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19" w:name="_heading=h.3j2qqm3" w:colFirst="0" w:colLast="0"/>
      <w:bookmarkEnd w:id="19"/>
      <w:r w:rsidRPr="005C6FAD">
        <w:rPr>
          <w:rFonts w:ascii="Arial" w:eastAsia="Arial" w:hAnsi="Arial"/>
          <w:strike/>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DF51A9" w:rsidRPr="005C6FAD" w:rsidRDefault="001054D6">
      <w:pPr>
        <w:keepNext/>
        <w:numPr>
          <w:ilvl w:val="0"/>
          <w:numId w:val="17"/>
        </w:numPr>
        <w:pBdr>
          <w:top w:val="nil"/>
          <w:left w:val="nil"/>
          <w:bottom w:val="nil"/>
          <w:right w:val="nil"/>
          <w:between w:val="nil"/>
        </w:pBdr>
        <w:spacing w:before="120"/>
        <w:rPr>
          <w:rFonts w:ascii="Arial" w:eastAsia="Arial" w:hAnsi="Arial"/>
          <w:b/>
          <w:smallCaps/>
          <w:strike/>
          <w:color w:val="000000"/>
          <w:sz w:val="24"/>
          <w:szCs w:val="24"/>
        </w:rPr>
      </w:pPr>
      <w:bookmarkStart w:id="20" w:name="_heading=h.1y810tw" w:colFirst="0" w:colLast="0"/>
      <w:bookmarkEnd w:id="20"/>
      <w:r w:rsidRPr="005C6FAD">
        <w:rPr>
          <w:rFonts w:ascii="Arial Bold" w:eastAsia="Arial Bold" w:hAnsi="Arial Bold" w:cs="Arial Bold"/>
          <w:b/>
          <w:strike/>
          <w:color w:val="000000"/>
          <w:sz w:val="24"/>
          <w:szCs w:val="24"/>
        </w:rPr>
        <w:t>Indemnities given by the Former Supplier</w:t>
      </w:r>
    </w:p>
    <w:p w:rsidR="00DF51A9" w:rsidRPr="005C6FAD" w:rsidRDefault="001054D6">
      <w:pPr>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Subject to Paragraph 2.2, the Buyer shall procure that each Former Supplier shall indemnify the Supplier and any Subcontractor against any Employee Liabilities arising from or as a result of: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the breach or non-observance by the Former Supplier arising before the Relevant Transfer Date of:</w:t>
      </w:r>
    </w:p>
    <w:p w:rsidR="00DF51A9" w:rsidRPr="005C6FAD" w:rsidRDefault="001054D6">
      <w:pPr>
        <w:numPr>
          <w:ilvl w:val="3"/>
          <w:numId w:val="17"/>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 xml:space="preserve">any collective agreement applicable to the Transferring Former Supplier Employees; and/or </w:t>
      </w:r>
    </w:p>
    <w:p w:rsidR="00DF51A9" w:rsidRPr="005C6FAD" w:rsidRDefault="001054D6">
      <w:pPr>
        <w:numPr>
          <w:ilvl w:val="3"/>
          <w:numId w:val="17"/>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lastRenderedPageBreak/>
        <w:t xml:space="preserve">any custom or practice in respect of any Transferring Former Supplier Employees which the Former Supplier is contractually bound to honour;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Pr="005C6FAD" w:rsidRDefault="001054D6">
      <w:pPr>
        <w:numPr>
          <w:ilvl w:val="3"/>
          <w:numId w:val="17"/>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rsidR="00DF51A9" w:rsidRPr="005C6FAD" w:rsidRDefault="001054D6">
      <w:pPr>
        <w:numPr>
          <w:ilvl w:val="3"/>
          <w:numId w:val="17"/>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sidRPr="005C6FAD">
        <w:rPr>
          <w:rFonts w:ascii="Arial" w:eastAsia="Arial" w:hAnsi="Arial"/>
          <w:strike/>
          <w:color w:val="000000"/>
          <w:sz w:val="24"/>
          <w:szCs w:val="24"/>
        </w:rPr>
        <w:t>bility</w:t>
      </w:r>
      <w:proofErr w:type="spellEnd"/>
      <w:r w:rsidRPr="005C6FAD">
        <w:rPr>
          <w:rFonts w:ascii="Arial" w:eastAsia="Arial" w:hAnsi="Arial"/>
          <w:strike/>
          <w:color w:val="000000"/>
          <w:sz w:val="24"/>
          <w:szCs w:val="24"/>
        </w:rPr>
        <w:t xml:space="preserve"> arises from the failure by the Supplier or any Subcontractor to comply with regulation 13(4) of the Employment Regulations.</w:t>
      </w:r>
    </w:p>
    <w:p w:rsidR="00DF51A9" w:rsidRPr="005C6FAD" w:rsidRDefault="00DF51A9">
      <w:pPr>
        <w:pBdr>
          <w:top w:val="nil"/>
          <w:left w:val="nil"/>
          <w:bottom w:val="nil"/>
          <w:right w:val="nil"/>
          <w:between w:val="nil"/>
        </w:pBdr>
        <w:spacing w:before="120" w:after="120"/>
        <w:ind w:left="2214" w:hanging="1080"/>
        <w:rPr>
          <w:rFonts w:eastAsia="Calibri" w:cs="Calibri"/>
          <w:strike/>
          <w:color w:val="000000"/>
        </w:rPr>
      </w:pPr>
    </w:p>
    <w:p w:rsidR="00DF51A9" w:rsidRPr="005C6FAD" w:rsidRDefault="001054D6">
      <w:pPr>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21" w:name="_heading=h.4i7ojhp" w:colFirst="0" w:colLast="0"/>
      <w:bookmarkEnd w:id="21"/>
      <w:r w:rsidRPr="005C6FAD">
        <w:rPr>
          <w:rFonts w:ascii="Arial" w:eastAsia="Arial" w:hAnsi="Arial"/>
          <w:strike/>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sidRPr="005C6FAD">
        <w:rPr>
          <w:rFonts w:ascii="Arial" w:eastAsia="Arial" w:hAnsi="Arial"/>
          <w:strike/>
          <w:color w:val="000000"/>
          <w:sz w:val="24"/>
          <w:szCs w:val="24"/>
        </w:rPr>
        <w:lastRenderedPageBreak/>
        <w:t>or after the Relevant Transfer Date including, without limitation, any Employee Liabilities:</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arising from the failure by the Supplier and/or any Subcontractor to comply with its obligations under the Employment Regulations.</w:t>
      </w:r>
    </w:p>
    <w:p w:rsidR="00DF51A9" w:rsidRPr="005C6FAD"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22" w:name="_heading=h.2xcytpi" w:colFirst="0" w:colLast="0"/>
      <w:bookmarkEnd w:id="22"/>
      <w:r w:rsidRPr="005C6FAD">
        <w:rPr>
          <w:rFonts w:ascii="Arial" w:eastAsia="Arial" w:hAnsi="Arial"/>
          <w:strike/>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bookmarkStart w:id="23" w:name="_heading=h.1ci93xb" w:colFirst="0" w:colLast="0"/>
      <w:bookmarkEnd w:id="23"/>
      <w:r w:rsidRPr="005C6FAD">
        <w:rPr>
          <w:rFonts w:ascii="Arial" w:eastAsia="Arial" w:hAnsi="Arial"/>
          <w:strike/>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bookmarkStart w:id="24" w:name="_heading=h.3whwml4" w:colFirst="0" w:colLast="0"/>
      <w:bookmarkEnd w:id="24"/>
      <w:r w:rsidRPr="005C6FAD">
        <w:rPr>
          <w:rFonts w:ascii="Arial" w:eastAsia="Arial" w:hAnsi="Arial"/>
          <w:strike/>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DF51A9" w:rsidRPr="005C6FAD"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DF51A9" w:rsidRPr="005C6FAD"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25" w:name="_heading=h.2bn6wsx" w:colFirst="0" w:colLast="0"/>
      <w:bookmarkEnd w:id="25"/>
      <w:r w:rsidRPr="005C6FAD">
        <w:rPr>
          <w:rFonts w:ascii="Arial" w:eastAsia="Arial" w:hAnsi="Arial"/>
          <w:strike/>
          <w:color w:val="000000"/>
          <w:sz w:val="24"/>
          <w:szCs w:val="24"/>
        </w:rPr>
        <w:t xml:space="preserve">If by the end of the 15 Working Day period referred to in Paragraph 2.3.2: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 no such offer of employment has been made;</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such offer has been made but not accepted; or</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situation has not otherwise been resolved, </w:t>
      </w:r>
    </w:p>
    <w:p w:rsidR="00DF51A9" w:rsidRPr="005C6FAD" w:rsidRDefault="001054D6">
      <w:pPr>
        <w:pBdr>
          <w:top w:val="nil"/>
          <w:left w:val="nil"/>
          <w:bottom w:val="nil"/>
          <w:right w:val="nil"/>
          <w:between w:val="nil"/>
        </w:pBdr>
        <w:tabs>
          <w:tab w:val="left" w:pos="993"/>
        </w:tabs>
        <w:spacing w:before="120" w:after="120"/>
        <w:ind w:left="1134" w:hanging="720"/>
        <w:rPr>
          <w:rFonts w:ascii="Arial" w:eastAsia="Arial" w:hAnsi="Arial"/>
          <w:strike/>
          <w:color w:val="000000"/>
          <w:sz w:val="24"/>
          <w:szCs w:val="24"/>
        </w:rPr>
      </w:pPr>
      <w:r w:rsidRPr="005C6FAD">
        <w:rPr>
          <w:rFonts w:ascii="Arial" w:eastAsia="Arial" w:hAnsi="Arial"/>
          <w:strike/>
          <w:color w:val="000000"/>
          <w:sz w:val="24"/>
          <w:szCs w:val="24"/>
        </w:rPr>
        <w:t>the Supplier and/or any Subcontractor may within 5 Working Days give notice to terminate the employment or alleged employment of such person;</w:t>
      </w:r>
    </w:p>
    <w:p w:rsidR="00DF51A9" w:rsidRPr="005C6FAD"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sidRPr="005C6FAD">
        <w:rPr>
          <w:rFonts w:ascii="Arial" w:eastAsia="Arial" w:hAnsi="Arial"/>
          <w:strike/>
          <w:color w:val="000000"/>
          <w:sz w:val="24"/>
          <w:szCs w:val="24"/>
        </w:rPr>
        <w:lastRenderedPageBreak/>
        <w:t xml:space="preserve">provided that the Supplier takes, or shall procure that the Subcontractor takes, all reasonable steps to minimise any such Employee Liabilities. </w:t>
      </w:r>
    </w:p>
    <w:p w:rsidR="00DF51A9" w:rsidRPr="005C6FAD"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26" w:name="_heading=h.qsh70q" w:colFirst="0" w:colLast="0"/>
      <w:bookmarkEnd w:id="26"/>
      <w:r w:rsidRPr="005C6FAD">
        <w:rPr>
          <w:rFonts w:ascii="Arial" w:eastAsia="Arial" w:hAnsi="Arial"/>
          <w:strike/>
          <w:color w:val="000000"/>
          <w:sz w:val="24"/>
          <w:szCs w:val="24"/>
        </w:rPr>
        <w:t xml:space="preserve">The indemnity in Paragraph 2.6: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shall not apply to: </w:t>
      </w:r>
    </w:p>
    <w:p w:rsidR="00DF51A9" w:rsidRPr="005C6FAD" w:rsidRDefault="001054D6">
      <w:pPr>
        <w:numPr>
          <w:ilvl w:val="3"/>
          <w:numId w:val="17"/>
        </w:numPr>
        <w:pBdr>
          <w:top w:val="nil"/>
          <w:left w:val="nil"/>
          <w:bottom w:val="nil"/>
          <w:right w:val="nil"/>
          <w:between w:val="nil"/>
        </w:pBdr>
        <w:spacing w:before="120" w:after="120"/>
        <w:ind w:hanging="328"/>
        <w:rPr>
          <w:rFonts w:ascii="Arial" w:eastAsia="Arial" w:hAnsi="Arial"/>
          <w:strike/>
          <w:color w:val="000000"/>
          <w:sz w:val="24"/>
          <w:szCs w:val="24"/>
        </w:rPr>
      </w:pPr>
      <w:r w:rsidRPr="005C6FAD">
        <w:rPr>
          <w:rFonts w:ascii="Arial" w:eastAsia="Arial" w:hAnsi="Arial"/>
          <w:strike/>
          <w:color w:val="000000"/>
          <w:sz w:val="24"/>
          <w:szCs w:val="24"/>
        </w:rPr>
        <w:t xml:space="preserve"> any claim for:</w:t>
      </w:r>
    </w:p>
    <w:p w:rsidR="00DF51A9" w:rsidRPr="005C6FAD" w:rsidRDefault="001054D6">
      <w:pPr>
        <w:pBdr>
          <w:top w:val="nil"/>
          <w:left w:val="nil"/>
          <w:bottom w:val="nil"/>
          <w:right w:val="nil"/>
          <w:between w:val="nil"/>
        </w:pBdr>
        <w:ind w:left="4111" w:hanging="708"/>
        <w:rPr>
          <w:rFonts w:ascii="Arial" w:eastAsia="Arial" w:hAnsi="Arial"/>
          <w:strike/>
          <w:color w:val="000000"/>
          <w:sz w:val="24"/>
          <w:szCs w:val="24"/>
        </w:rPr>
      </w:pPr>
      <w:r w:rsidRPr="005C6FAD">
        <w:rPr>
          <w:rFonts w:ascii="Arial" w:eastAsia="Arial" w:hAnsi="Arial"/>
          <w:strike/>
          <w:color w:val="000000"/>
          <w:sz w:val="24"/>
          <w:szCs w:val="24"/>
        </w:rPr>
        <w:t>(</w:t>
      </w:r>
      <w:proofErr w:type="spellStart"/>
      <w:r w:rsidRPr="005C6FAD">
        <w:rPr>
          <w:rFonts w:ascii="Arial" w:eastAsia="Arial" w:hAnsi="Arial"/>
          <w:strike/>
          <w:color w:val="000000"/>
          <w:sz w:val="24"/>
          <w:szCs w:val="24"/>
        </w:rPr>
        <w:t>i</w:t>
      </w:r>
      <w:proofErr w:type="spellEnd"/>
      <w:r w:rsidRPr="005C6FAD">
        <w:rPr>
          <w:rFonts w:ascii="Arial" w:eastAsia="Arial" w:hAnsi="Arial"/>
          <w:strike/>
          <w:color w:val="000000"/>
          <w:sz w:val="24"/>
          <w:szCs w:val="24"/>
        </w:rPr>
        <w:t xml:space="preserve">)  discrimination, including on the grounds of sex, race, disability, age, gender reassignment, marriage or civil partnership, pregnancy and maternity or sexual orientation, religion or belief; or </w:t>
      </w:r>
    </w:p>
    <w:p w:rsidR="00DF51A9" w:rsidRPr="005C6FAD" w:rsidRDefault="001054D6">
      <w:pPr>
        <w:pBdr>
          <w:top w:val="nil"/>
          <w:left w:val="nil"/>
          <w:bottom w:val="nil"/>
          <w:right w:val="nil"/>
          <w:between w:val="nil"/>
        </w:pBdr>
        <w:ind w:left="4111" w:hanging="708"/>
        <w:rPr>
          <w:rFonts w:ascii="Arial" w:eastAsia="Arial" w:hAnsi="Arial"/>
          <w:strike/>
          <w:color w:val="000000"/>
          <w:sz w:val="24"/>
          <w:szCs w:val="24"/>
        </w:rPr>
      </w:pPr>
      <w:r w:rsidRPr="005C6FAD">
        <w:rPr>
          <w:rFonts w:ascii="Arial" w:eastAsia="Arial" w:hAnsi="Arial"/>
          <w:strike/>
          <w:color w:val="000000"/>
          <w:sz w:val="24"/>
          <w:szCs w:val="24"/>
        </w:rPr>
        <w:t xml:space="preserve">(ii) </w:t>
      </w:r>
      <w:r w:rsidRPr="005C6FAD">
        <w:rPr>
          <w:rFonts w:ascii="Arial" w:eastAsia="Arial" w:hAnsi="Arial"/>
          <w:strike/>
          <w:color w:val="000000"/>
          <w:sz w:val="24"/>
          <w:szCs w:val="24"/>
        </w:rPr>
        <w:tab/>
        <w:t xml:space="preserve">equal pay or compensation for less favourable treatment of part-time workers or fixed-term employees; </w:t>
      </w:r>
    </w:p>
    <w:p w:rsidR="00DF51A9" w:rsidRPr="005C6FAD" w:rsidRDefault="001054D6">
      <w:pPr>
        <w:pBdr>
          <w:top w:val="nil"/>
          <w:left w:val="nil"/>
          <w:bottom w:val="nil"/>
          <w:right w:val="nil"/>
          <w:between w:val="nil"/>
        </w:pBdr>
        <w:ind w:left="3402" w:hanging="720"/>
        <w:rPr>
          <w:rFonts w:ascii="Arial" w:eastAsia="Arial" w:hAnsi="Arial"/>
          <w:strike/>
          <w:color w:val="000000"/>
          <w:sz w:val="24"/>
          <w:szCs w:val="24"/>
        </w:rPr>
      </w:pPr>
      <w:r w:rsidRPr="005C6FAD">
        <w:rPr>
          <w:rFonts w:ascii="Arial" w:eastAsia="Arial" w:hAnsi="Arial"/>
          <w:strike/>
          <w:color w:val="000000"/>
          <w:sz w:val="24"/>
          <w:szCs w:val="24"/>
        </w:rPr>
        <w:t>in any case in relation to any alleged act or omission of the Supplier and/or any Subcontractor; or</w:t>
      </w:r>
    </w:p>
    <w:p w:rsidR="00DF51A9" w:rsidRPr="005C6FAD" w:rsidRDefault="001054D6">
      <w:pPr>
        <w:numPr>
          <w:ilvl w:val="3"/>
          <w:numId w:val="17"/>
        </w:numPr>
        <w:pBdr>
          <w:top w:val="nil"/>
          <w:left w:val="nil"/>
          <w:bottom w:val="nil"/>
          <w:right w:val="nil"/>
          <w:between w:val="nil"/>
        </w:pBdr>
        <w:spacing w:before="120" w:after="120"/>
        <w:ind w:hanging="328"/>
        <w:rPr>
          <w:rFonts w:ascii="Arial" w:eastAsia="Arial" w:hAnsi="Arial"/>
          <w:strike/>
          <w:color w:val="000000"/>
          <w:sz w:val="24"/>
          <w:szCs w:val="24"/>
        </w:rPr>
      </w:pPr>
      <w:r w:rsidRPr="005C6FAD">
        <w:rPr>
          <w:rFonts w:ascii="Arial" w:eastAsia="Arial" w:hAnsi="Arial"/>
          <w:strike/>
          <w:color w:val="000000"/>
          <w:sz w:val="24"/>
          <w:szCs w:val="24"/>
        </w:rPr>
        <w:t>any claim that the termination of employment was unfair because the Supplier and/or Subcontractor neglected to follow a fair dismissal procedure; and</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DF51A9" w:rsidRPr="005C6FAD" w:rsidRDefault="001054D6">
      <w:pPr>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If </w:t>
      </w:r>
      <w:proofErr w:type="spellStart"/>
      <w:r w:rsidRPr="005C6FAD">
        <w:rPr>
          <w:rFonts w:ascii="Arial" w:eastAsia="Arial" w:hAnsi="Arial"/>
          <w:strike/>
          <w:color w:val="000000"/>
          <w:sz w:val="24"/>
          <w:szCs w:val="24"/>
        </w:rPr>
        <w:t>Subcontractorany</w:t>
      </w:r>
      <w:proofErr w:type="spellEnd"/>
      <w:r w:rsidRPr="005C6FAD">
        <w:rPr>
          <w:rFonts w:ascii="Arial" w:eastAsia="Arial" w:hAnsi="Arial"/>
          <w:strike/>
          <w:color w:val="000000"/>
          <w:sz w:val="24"/>
          <w:szCs w:val="24"/>
        </w:rPr>
        <w:t xml:space="preserve">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DF51A9" w:rsidRPr="005C6FAD" w:rsidRDefault="001054D6">
      <w:pPr>
        <w:keepNext/>
        <w:numPr>
          <w:ilvl w:val="0"/>
          <w:numId w:val="17"/>
        </w:numPr>
        <w:pBdr>
          <w:top w:val="nil"/>
          <w:left w:val="nil"/>
          <w:bottom w:val="nil"/>
          <w:right w:val="nil"/>
          <w:between w:val="nil"/>
        </w:pBdr>
        <w:spacing w:before="120"/>
        <w:rPr>
          <w:rFonts w:ascii="Arial" w:eastAsia="Arial" w:hAnsi="Arial"/>
          <w:b/>
          <w:smallCaps/>
          <w:strike/>
          <w:color w:val="000000"/>
          <w:sz w:val="24"/>
          <w:szCs w:val="24"/>
        </w:rPr>
      </w:pPr>
      <w:bookmarkStart w:id="27" w:name="_heading=h.3as4poj" w:colFirst="0" w:colLast="0"/>
      <w:bookmarkEnd w:id="27"/>
      <w:r w:rsidRPr="005C6FAD">
        <w:rPr>
          <w:rFonts w:ascii="Arial Bold" w:eastAsia="Arial Bold" w:hAnsi="Arial Bold" w:cs="Arial Bold"/>
          <w:b/>
          <w:strike/>
          <w:color w:val="000000"/>
          <w:sz w:val="24"/>
          <w:szCs w:val="24"/>
        </w:rPr>
        <w:t>Indemnities the Supplier must give and its obligations</w:t>
      </w:r>
    </w:p>
    <w:p w:rsidR="00DF51A9" w:rsidRPr="005C6FAD" w:rsidRDefault="001054D6">
      <w:pPr>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Subject to Paragraph 3.2, the Supplier shall indemnify the Buyer and/or  the Former Supplier against any Employee Liabilities arising from or as a result of: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the breach or non-observance by the Supplier or any Subcontractor on or after the Relevant Transfer Date of:</w:t>
      </w:r>
    </w:p>
    <w:p w:rsidR="00DF51A9" w:rsidRPr="005C6FAD" w:rsidRDefault="001054D6">
      <w:pPr>
        <w:numPr>
          <w:ilvl w:val="3"/>
          <w:numId w:val="17"/>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any collective agreement applicable to the Transferring Former Supplier Employee; and/or</w:t>
      </w:r>
    </w:p>
    <w:p w:rsidR="00DF51A9" w:rsidRPr="005C6FAD" w:rsidRDefault="001054D6">
      <w:pPr>
        <w:numPr>
          <w:ilvl w:val="3"/>
          <w:numId w:val="17"/>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lastRenderedPageBreak/>
        <w:t>any custom or practice in respect of any Transferring Former Supplier Employees which the Supplier or any Subcontractor is contractually bound to honour;</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Pr="005C6FAD" w:rsidRDefault="001054D6">
      <w:pPr>
        <w:numPr>
          <w:ilvl w:val="3"/>
          <w:numId w:val="17"/>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rsidR="00DF51A9" w:rsidRPr="005C6FAD" w:rsidRDefault="001054D6">
      <w:pPr>
        <w:numPr>
          <w:ilvl w:val="3"/>
          <w:numId w:val="17"/>
        </w:numPr>
        <w:pBdr>
          <w:top w:val="nil"/>
          <w:left w:val="nil"/>
          <w:bottom w:val="nil"/>
          <w:right w:val="nil"/>
          <w:between w:val="nil"/>
        </w:pBdr>
        <w:spacing w:before="120" w:after="120"/>
        <w:ind w:hanging="611"/>
        <w:rPr>
          <w:rFonts w:ascii="Arial" w:eastAsia="Arial" w:hAnsi="Arial"/>
          <w:strike/>
          <w:color w:val="000000"/>
          <w:sz w:val="24"/>
          <w:szCs w:val="24"/>
        </w:rPr>
      </w:pPr>
      <w:r w:rsidRPr="005C6FAD">
        <w:rPr>
          <w:rFonts w:ascii="Arial" w:eastAsia="Arial" w:hAnsi="Arial"/>
          <w:strike/>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 failure by the Supplier or any Subcontractor to comply with its obligations under Paragraph 2.8 above</w:t>
      </w:r>
    </w:p>
    <w:p w:rsidR="00DF51A9" w:rsidRPr="005C6FAD" w:rsidRDefault="00DF51A9">
      <w:pPr>
        <w:pBdr>
          <w:top w:val="nil"/>
          <w:left w:val="nil"/>
          <w:bottom w:val="nil"/>
          <w:right w:val="nil"/>
          <w:between w:val="nil"/>
        </w:pBdr>
        <w:spacing w:before="120" w:after="120"/>
        <w:ind w:left="2214" w:hanging="1080"/>
        <w:rPr>
          <w:rFonts w:eastAsia="Calibri" w:cs="Calibri"/>
          <w:strike/>
          <w:color w:val="000000"/>
        </w:rPr>
      </w:pPr>
      <w:bookmarkStart w:id="28" w:name="_heading=h.1pxezwc" w:colFirst="0" w:colLast="0"/>
      <w:bookmarkEnd w:id="28"/>
    </w:p>
    <w:p w:rsidR="00DF51A9" w:rsidRPr="005C6FAD" w:rsidRDefault="001054D6">
      <w:pPr>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DF51A9" w:rsidRPr="005C6FAD" w:rsidRDefault="001054D6">
      <w:pPr>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DF51A9" w:rsidRPr="005C6FAD" w:rsidRDefault="001054D6">
      <w:pPr>
        <w:keepNext/>
        <w:numPr>
          <w:ilvl w:val="0"/>
          <w:numId w:val="17"/>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t>Information the Supplier must give</w:t>
      </w:r>
    </w:p>
    <w:p w:rsidR="00DF51A9" w:rsidRPr="005C6FAD" w:rsidRDefault="001054D6">
      <w:pPr>
        <w:ind w:left="357"/>
        <w:rPr>
          <w:rFonts w:ascii="Arial" w:eastAsia="Arial" w:hAnsi="Arial"/>
          <w:strike/>
          <w:sz w:val="24"/>
          <w:szCs w:val="24"/>
        </w:rPr>
      </w:pPr>
      <w:r w:rsidRPr="005C6FAD">
        <w:rPr>
          <w:rFonts w:ascii="Arial" w:eastAsia="Arial" w:hAnsi="Arial"/>
          <w:strike/>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sidRPr="005C6FAD">
        <w:rPr>
          <w:rFonts w:ascii="Arial" w:eastAsia="Arial" w:hAnsi="Arial"/>
          <w:strike/>
          <w:sz w:val="24"/>
          <w:szCs w:val="24"/>
        </w:rPr>
        <w:lastRenderedPageBreak/>
        <w:t>necessary to enable the Supplier and any Subcontractor to carry out their respective duties under regulation 13 of the Employment Regulations.</w:t>
      </w:r>
    </w:p>
    <w:p w:rsidR="00DF51A9" w:rsidRPr="005C6FAD" w:rsidRDefault="001054D6">
      <w:pPr>
        <w:keepNext/>
        <w:numPr>
          <w:ilvl w:val="0"/>
          <w:numId w:val="17"/>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t>Cabinet Office requirements</w:t>
      </w:r>
    </w:p>
    <w:p w:rsidR="00DF51A9" w:rsidRPr="005C6FAD" w:rsidRDefault="001054D6">
      <w:pPr>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Cabinet Office Statement of Practice on Staff Transfers in the Public Sector of January 2000, revised 2007; </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Old Fair Deal; and/or</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New Fair Deal. </w:t>
      </w:r>
    </w:p>
    <w:p w:rsidR="00DF51A9" w:rsidRPr="005C6FAD" w:rsidRDefault="001054D6">
      <w:pPr>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Any changes embodied in any statement of practice, paper or other guidance that replaces any of the documentation referred to in Paragraph 5.1 shall be agreed in accordance with the  Variation Procedure.</w:t>
      </w:r>
    </w:p>
    <w:p w:rsidR="00DF51A9" w:rsidRPr="005C6FAD" w:rsidRDefault="001054D6">
      <w:pPr>
        <w:keepNext/>
        <w:numPr>
          <w:ilvl w:val="0"/>
          <w:numId w:val="17"/>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t>Limits on the Former Supplier’s obligations</w:t>
      </w:r>
    </w:p>
    <w:p w:rsidR="00DF51A9" w:rsidRPr="005C6FAD" w:rsidRDefault="001054D6">
      <w:pPr>
        <w:ind w:left="357"/>
        <w:rPr>
          <w:rFonts w:ascii="Arial" w:eastAsia="Arial" w:hAnsi="Arial"/>
          <w:strike/>
          <w:sz w:val="24"/>
          <w:szCs w:val="24"/>
        </w:rPr>
      </w:pPr>
      <w:r w:rsidRPr="005C6FAD">
        <w:rPr>
          <w:rFonts w:ascii="Arial" w:eastAsia="Arial" w:hAnsi="Arial"/>
          <w:strike/>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DF51A9" w:rsidRPr="005C6FAD" w:rsidRDefault="001054D6">
      <w:pPr>
        <w:keepNext/>
        <w:numPr>
          <w:ilvl w:val="0"/>
          <w:numId w:val="17"/>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w:eastAsia="Arial" w:hAnsi="Arial"/>
          <w:b/>
          <w:smallCaps/>
          <w:strike/>
          <w:color w:val="000000"/>
          <w:sz w:val="24"/>
          <w:szCs w:val="24"/>
        </w:rPr>
        <w:t>P</w:t>
      </w:r>
      <w:r w:rsidRPr="005C6FAD">
        <w:rPr>
          <w:rFonts w:ascii="Arial Bold" w:eastAsia="Arial Bold" w:hAnsi="Arial Bold" w:cs="Arial Bold"/>
          <w:b/>
          <w:strike/>
          <w:color w:val="000000"/>
          <w:sz w:val="24"/>
          <w:szCs w:val="24"/>
        </w:rPr>
        <w:t>ensions</w:t>
      </w:r>
    </w:p>
    <w:p w:rsidR="00DF51A9" w:rsidRPr="005C6FAD"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shall, and shall procure that each Subcontractor shall, comply with:</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the requirements of Part 1 of the Pensions Act 2008, section 258 of the Pensions Act 2004 and the Transfer of Employment (Pension Protection) Regulations 2005 for all transferring staff; ; and</w:t>
      </w:r>
    </w:p>
    <w:p w:rsidR="00DF51A9" w:rsidRPr="005C6FAD" w:rsidRDefault="001054D6">
      <w:pPr>
        <w:numPr>
          <w:ilvl w:val="2"/>
          <w:numId w:val="17"/>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Part D: Pensions (and its Annexes) to this Schedule.</w:t>
      </w:r>
    </w:p>
    <w:p w:rsidR="00DF51A9" w:rsidRDefault="00DF51A9">
      <w:pPr>
        <w:rPr>
          <w:rFonts w:ascii="Arial" w:eastAsia="Arial" w:hAnsi="Arial"/>
          <w:sz w:val="24"/>
          <w:szCs w:val="24"/>
        </w:rPr>
      </w:pPr>
    </w:p>
    <w:p w:rsidR="00DF51A9" w:rsidRDefault="00DF51A9">
      <w:pPr>
        <w:rPr>
          <w:rFonts w:ascii="Arial" w:eastAsia="Arial" w:hAnsi="Arial"/>
          <w:sz w:val="24"/>
          <w:szCs w:val="24"/>
        </w:rPr>
      </w:pPr>
    </w:p>
    <w:p w:rsidR="00DF51A9" w:rsidRDefault="001054D6">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rsidR="00DF51A9" w:rsidRDefault="001054D6">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F51A9" w:rsidRDefault="001054D6">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DF51A9" w:rsidRDefault="00DF51A9">
      <w:pPr>
        <w:pBdr>
          <w:top w:val="nil"/>
          <w:left w:val="nil"/>
          <w:bottom w:val="nil"/>
          <w:right w:val="nil"/>
          <w:between w:val="nil"/>
        </w:pBdr>
        <w:spacing w:before="120" w:after="120"/>
        <w:ind w:left="1134" w:hanging="1080"/>
        <w:rPr>
          <w:rFonts w:ascii="Arial" w:eastAsia="Arial" w:hAnsi="Arial"/>
          <w:color w:val="000000"/>
          <w:sz w:val="24"/>
          <w:szCs w:val="24"/>
        </w:rPr>
      </w:pP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DF51A9" w:rsidRDefault="00DF51A9">
      <w:pPr>
        <w:keepNext/>
        <w:pBdr>
          <w:top w:val="nil"/>
          <w:left w:val="nil"/>
          <w:bottom w:val="nil"/>
          <w:right w:val="nil"/>
          <w:between w:val="nil"/>
        </w:pBdr>
        <w:tabs>
          <w:tab w:val="left" w:pos="993"/>
        </w:tabs>
        <w:spacing w:before="120" w:after="120"/>
        <w:ind w:left="720" w:hanging="720"/>
        <w:rPr>
          <w:rFonts w:eastAsia="Calibri" w:cs="Calibri"/>
          <w:color w:val="000000"/>
        </w:rPr>
      </w:pPr>
    </w:p>
    <w:p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 xml:space="preserve">The indemnities in Paragraph 1.5: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F51A9" w:rsidRDefault="001054D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DF51A9" w:rsidRDefault="001054D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DF51A9" w:rsidRDefault="001054D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rsidR="00DF51A9" w:rsidRDefault="001054D6">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DF51A9" w:rsidRDefault="001054D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DF51A9" w:rsidRDefault="001054D6">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DF51A9" w:rsidRDefault="001054D6">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DF51A9" w:rsidRDefault="001054D6">
      <w:pPr>
        <w:pStyle w:val="Heading1"/>
        <w:keepNext/>
        <w:jc w:val="both"/>
        <w:rPr>
          <w:rFonts w:ascii="Arial Bold" w:eastAsia="Arial Bold" w:hAnsi="Arial Bold" w:cs="Arial Bold"/>
          <w:sz w:val="36"/>
          <w:szCs w:val="36"/>
        </w:rPr>
      </w:pPr>
      <w:r>
        <w:br w:type="page"/>
      </w:r>
      <w:r w:rsidRPr="005C6FAD">
        <w:rPr>
          <w:rFonts w:ascii="Arial Bold" w:eastAsia="Arial Bold" w:hAnsi="Arial Bold" w:cs="Arial Bold"/>
          <w:strike/>
          <w:sz w:val="36"/>
          <w:szCs w:val="36"/>
        </w:rPr>
        <w:lastRenderedPageBreak/>
        <w:t>Part D: Pensions</w:t>
      </w:r>
      <w:r w:rsidR="005C6FAD">
        <w:rPr>
          <w:rFonts w:ascii="Arial Bold" w:eastAsia="Arial Bold" w:hAnsi="Arial Bold" w:cs="Arial Bold"/>
          <w:sz w:val="36"/>
          <w:szCs w:val="36"/>
        </w:rPr>
        <w:t xml:space="preserve"> not used</w:t>
      </w:r>
    </w:p>
    <w:p w:rsidR="00DF51A9" w:rsidRPr="005C6FAD" w:rsidRDefault="001054D6">
      <w:pPr>
        <w:keepNext/>
        <w:numPr>
          <w:ilvl w:val="0"/>
          <w:numId w:val="2"/>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bookmarkStart w:id="36" w:name="_GoBack"/>
      <w:r w:rsidRPr="005C6FAD">
        <w:rPr>
          <w:rFonts w:ascii="Arial Bold" w:eastAsia="Arial Bold" w:hAnsi="Arial Bold" w:cs="Arial Bold"/>
          <w:b/>
          <w:strike/>
          <w:color w:val="000000"/>
          <w:sz w:val="24"/>
          <w:szCs w:val="24"/>
        </w:rPr>
        <w:t>Definitions</w:t>
      </w:r>
    </w:p>
    <w:p w:rsidR="00DF51A9" w:rsidRPr="005C6FAD" w:rsidRDefault="001054D6">
      <w:pPr>
        <w:keepNext/>
        <w:ind w:left="357"/>
        <w:rPr>
          <w:rFonts w:ascii="Arial" w:eastAsia="Arial" w:hAnsi="Arial"/>
          <w:strike/>
          <w:sz w:val="24"/>
          <w:szCs w:val="24"/>
        </w:rPr>
      </w:pPr>
      <w:r w:rsidRPr="005C6FAD">
        <w:rPr>
          <w:rFonts w:ascii="Arial" w:eastAsia="Arial" w:hAnsi="Arial"/>
          <w:strike/>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DF51A9" w:rsidRPr="005C6FAD">
        <w:tc>
          <w:tcPr>
            <w:tcW w:w="3404" w:type="dxa"/>
            <w:shd w:val="clear" w:color="auto" w:fill="auto"/>
          </w:tcPr>
          <w:p w:rsidR="00DF51A9" w:rsidRPr="005C6FAD" w:rsidRDefault="001054D6">
            <w:pPr>
              <w:spacing w:before="120" w:after="120"/>
              <w:ind w:left="720"/>
              <w:rPr>
                <w:rFonts w:ascii="Arial" w:eastAsia="Arial" w:hAnsi="Arial"/>
                <w:b/>
                <w:strike/>
                <w:sz w:val="24"/>
                <w:szCs w:val="24"/>
              </w:rPr>
            </w:pPr>
            <w:r w:rsidRPr="005C6FAD">
              <w:rPr>
                <w:rFonts w:ascii="Arial" w:eastAsia="Arial" w:hAnsi="Arial"/>
                <w:b/>
                <w:strike/>
                <w:sz w:val="24"/>
                <w:szCs w:val="24"/>
              </w:rPr>
              <w:t>"Actuary"</w:t>
            </w:r>
          </w:p>
        </w:tc>
        <w:tc>
          <w:tcPr>
            <w:tcW w:w="5622" w:type="dxa"/>
            <w:shd w:val="clear" w:color="auto" w:fill="auto"/>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a Fellow of the Institute and Faculty of Actuaries;</w:t>
            </w:r>
          </w:p>
        </w:tc>
      </w:tr>
      <w:tr w:rsidR="00DF51A9" w:rsidRPr="005C6FAD">
        <w:tc>
          <w:tcPr>
            <w:tcW w:w="3404" w:type="dxa"/>
            <w:shd w:val="clear" w:color="auto" w:fill="auto"/>
          </w:tcPr>
          <w:p w:rsidR="00DF51A9" w:rsidRPr="005C6FAD" w:rsidRDefault="001054D6">
            <w:pPr>
              <w:spacing w:before="120" w:after="120"/>
              <w:ind w:left="720"/>
              <w:rPr>
                <w:rFonts w:ascii="Arial" w:eastAsia="Arial" w:hAnsi="Arial"/>
                <w:b/>
                <w:strike/>
                <w:sz w:val="24"/>
                <w:szCs w:val="24"/>
              </w:rPr>
            </w:pPr>
            <w:r w:rsidRPr="005C6FAD">
              <w:rPr>
                <w:rFonts w:ascii="Arial" w:eastAsia="Arial" w:hAnsi="Arial"/>
                <w:b/>
                <w:strike/>
                <w:sz w:val="24"/>
                <w:szCs w:val="24"/>
              </w:rPr>
              <w:t>"Admission Agreement"</w:t>
            </w:r>
          </w:p>
        </w:tc>
        <w:tc>
          <w:tcPr>
            <w:tcW w:w="5622" w:type="dxa"/>
            <w:shd w:val="clear" w:color="auto" w:fill="auto"/>
          </w:tcPr>
          <w:p w:rsidR="00DF51A9" w:rsidRPr="005C6FAD" w:rsidRDefault="001054D6">
            <w:pPr>
              <w:tabs>
                <w:tab w:val="left" w:pos="235"/>
              </w:tabs>
              <w:spacing w:before="120" w:after="120"/>
              <w:rPr>
                <w:rFonts w:ascii="Arial" w:eastAsia="Arial" w:hAnsi="Arial"/>
                <w:strike/>
                <w:sz w:val="24"/>
                <w:szCs w:val="24"/>
              </w:rPr>
            </w:pPr>
            <w:r w:rsidRPr="005C6FAD">
              <w:rPr>
                <w:rFonts w:ascii="Arial" w:eastAsia="Arial" w:hAnsi="Arial"/>
                <w:strike/>
                <w:sz w:val="24"/>
                <w:szCs w:val="24"/>
              </w:rPr>
              <w:t>either or both of the CSPS Admission Agreement (as defined in Annex D1: CSPS) or the LGPS Admission Agreement (as defined in Annex D3: LGPS), as the context requires;</w:t>
            </w:r>
          </w:p>
        </w:tc>
      </w:tr>
      <w:tr w:rsidR="00DF51A9" w:rsidRPr="005C6FAD">
        <w:tc>
          <w:tcPr>
            <w:tcW w:w="3404" w:type="dxa"/>
            <w:shd w:val="clear" w:color="auto" w:fill="auto"/>
          </w:tcPr>
          <w:p w:rsidR="00DF51A9" w:rsidRPr="005C6FAD" w:rsidRDefault="001054D6">
            <w:pPr>
              <w:spacing w:before="120" w:after="120"/>
              <w:ind w:left="720"/>
              <w:rPr>
                <w:rFonts w:ascii="Arial" w:eastAsia="Arial" w:hAnsi="Arial"/>
                <w:b/>
                <w:strike/>
                <w:sz w:val="24"/>
                <w:szCs w:val="24"/>
              </w:rPr>
            </w:pPr>
            <w:r w:rsidRPr="005C6FAD">
              <w:rPr>
                <w:rFonts w:ascii="Arial" w:eastAsia="Arial" w:hAnsi="Arial"/>
                <w:b/>
                <w:strike/>
                <w:sz w:val="24"/>
                <w:szCs w:val="24"/>
              </w:rPr>
              <w:t>“Best Value Direction”</w:t>
            </w:r>
          </w:p>
        </w:tc>
        <w:tc>
          <w:tcPr>
            <w:tcW w:w="5622" w:type="dxa"/>
            <w:shd w:val="clear" w:color="auto" w:fill="auto"/>
          </w:tcPr>
          <w:p w:rsidR="00DF51A9" w:rsidRPr="005C6FAD" w:rsidRDefault="001054D6">
            <w:pPr>
              <w:widowControl w:val="0"/>
              <w:spacing w:after="0"/>
              <w:rPr>
                <w:rFonts w:ascii="Arial" w:eastAsia="Arial" w:hAnsi="Arial"/>
                <w:strike/>
                <w:sz w:val="24"/>
                <w:szCs w:val="24"/>
              </w:rPr>
            </w:pPr>
            <w:r w:rsidRPr="005C6FAD">
              <w:rPr>
                <w:rFonts w:ascii="Arial" w:eastAsia="Arial" w:hAnsi="Arial"/>
                <w:strike/>
                <w:sz w:val="24"/>
                <w:szCs w:val="24"/>
              </w:rPr>
              <w:t>the Best Value Authorities Staff Transfers (Pensions) Direction 2007 or the Welsh Authorities Staff Transfers (Pensions) Direction 2012 (as appropriate);</w:t>
            </w:r>
          </w:p>
          <w:p w:rsidR="00DF51A9" w:rsidRPr="005C6FAD" w:rsidRDefault="00DF51A9">
            <w:pPr>
              <w:tabs>
                <w:tab w:val="left" w:pos="235"/>
              </w:tabs>
              <w:spacing w:before="120" w:after="120"/>
              <w:rPr>
                <w:rFonts w:ascii="Arial" w:eastAsia="Arial" w:hAnsi="Arial"/>
                <w:strike/>
                <w:sz w:val="24"/>
                <w:szCs w:val="24"/>
              </w:rPr>
            </w:pPr>
          </w:p>
        </w:tc>
      </w:tr>
      <w:tr w:rsidR="00DF51A9" w:rsidRPr="005C6FAD">
        <w:tc>
          <w:tcPr>
            <w:tcW w:w="3404" w:type="dxa"/>
            <w:shd w:val="clear" w:color="auto" w:fill="auto"/>
          </w:tcPr>
          <w:p w:rsidR="00DF51A9" w:rsidRPr="005C6FAD" w:rsidRDefault="001054D6">
            <w:pPr>
              <w:widowControl w:val="0"/>
              <w:spacing w:before="120" w:after="120"/>
              <w:ind w:left="720"/>
              <w:rPr>
                <w:rFonts w:ascii="Arial" w:eastAsia="Arial" w:hAnsi="Arial"/>
                <w:b/>
                <w:strike/>
                <w:sz w:val="24"/>
                <w:szCs w:val="24"/>
              </w:rPr>
            </w:pPr>
            <w:r w:rsidRPr="005C6FAD">
              <w:rPr>
                <w:rFonts w:ascii="Arial" w:eastAsia="Arial" w:hAnsi="Arial"/>
                <w:b/>
                <w:strike/>
                <w:sz w:val="24"/>
                <w:szCs w:val="24"/>
              </w:rPr>
              <w:t>"Broadly Comparable"</w:t>
            </w:r>
          </w:p>
        </w:tc>
        <w:tc>
          <w:tcPr>
            <w:tcW w:w="5622" w:type="dxa"/>
            <w:shd w:val="clear" w:color="auto" w:fill="auto"/>
          </w:tcPr>
          <w:p w:rsidR="00DF51A9" w:rsidRPr="005C6FAD" w:rsidRDefault="001054D6">
            <w:pPr>
              <w:widowControl w:val="0"/>
              <w:numPr>
                <w:ilvl w:val="0"/>
                <w:numId w:val="5"/>
              </w:numPr>
              <w:tabs>
                <w:tab w:val="left" w:pos="695"/>
              </w:tabs>
              <w:spacing w:before="120" w:after="120"/>
              <w:ind w:left="691" w:hanging="648"/>
              <w:rPr>
                <w:rFonts w:ascii="Arial" w:eastAsia="Arial" w:hAnsi="Arial"/>
                <w:strike/>
                <w:sz w:val="24"/>
                <w:szCs w:val="24"/>
              </w:rPr>
            </w:pPr>
            <w:r w:rsidRPr="005C6FAD">
              <w:rPr>
                <w:rFonts w:ascii="Arial" w:eastAsia="Arial" w:hAnsi="Arial"/>
                <w:strike/>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DF51A9" w:rsidRPr="005C6FAD">
        <w:tc>
          <w:tcPr>
            <w:tcW w:w="3404" w:type="dxa"/>
            <w:shd w:val="clear" w:color="auto" w:fill="auto"/>
          </w:tcPr>
          <w:p w:rsidR="00DF51A9" w:rsidRPr="005C6FAD" w:rsidRDefault="00DF51A9">
            <w:pPr>
              <w:widowControl w:val="0"/>
              <w:spacing w:before="120" w:after="120"/>
              <w:ind w:left="720"/>
              <w:rPr>
                <w:rFonts w:ascii="Arial" w:eastAsia="Arial" w:hAnsi="Arial"/>
                <w:b/>
                <w:strike/>
                <w:sz w:val="24"/>
                <w:szCs w:val="24"/>
              </w:rPr>
            </w:pPr>
          </w:p>
        </w:tc>
        <w:tc>
          <w:tcPr>
            <w:tcW w:w="5622" w:type="dxa"/>
            <w:shd w:val="clear" w:color="auto" w:fill="auto"/>
          </w:tcPr>
          <w:p w:rsidR="00DF51A9" w:rsidRPr="005C6FAD" w:rsidRDefault="001054D6">
            <w:pPr>
              <w:widowControl w:val="0"/>
              <w:numPr>
                <w:ilvl w:val="0"/>
                <w:numId w:val="5"/>
              </w:numPr>
              <w:tabs>
                <w:tab w:val="left" w:pos="695"/>
              </w:tabs>
              <w:spacing w:before="120" w:after="120"/>
              <w:ind w:left="695" w:hanging="646"/>
              <w:rPr>
                <w:rFonts w:ascii="Arial" w:eastAsia="Arial" w:hAnsi="Arial"/>
                <w:strike/>
                <w:sz w:val="24"/>
                <w:szCs w:val="24"/>
              </w:rPr>
            </w:pPr>
            <w:r w:rsidRPr="005C6FAD">
              <w:rPr>
                <w:rFonts w:ascii="Arial" w:eastAsia="Arial" w:hAnsi="Arial"/>
                <w:strike/>
                <w:sz w:val="24"/>
                <w:szCs w:val="24"/>
              </w:rPr>
              <w:t>in respect of benefits provided for or in respect of a member under a pension scheme, benefits that are consistent with that pension scheme’s certificate of broad comparability issued by the Government Actuary’s Department,</w:t>
            </w:r>
          </w:p>
          <w:p w:rsidR="00DF51A9" w:rsidRPr="005C6FAD" w:rsidRDefault="001054D6">
            <w:pPr>
              <w:tabs>
                <w:tab w:val="left" w:pos="235"/>
              </w:tabs>
              <w:spacing w:before="120" w:after="120"/>
              <w:rPr>
                <w:rFonts w:ascii="Arial" w:eastAsia="Arial" w:hAnsi="Arial"/>
                <w:strike/>
                <w:sz w:val="24"/>
                <w:szCs w:val="24"/>
              </w:rPr>
            </w:pPr>
            <w:r w:rsidRPr="005C6FAD">
              <w:rPr>
                <w:rFonts w:ascii="Arial" w:eastAsia="Arial" w:hAnsi="Arial"/>
                <w:strike/>
                <w:sz w:val="24"/>
                <w:szCs w:val="24"/>
              </w:rPr>
              <w:t>and "</w:t>
            </w:r>
            <w:r w:rsidRPr="005C6FAD">
              <w:rPr>
                <w:rFonts w:ascii="Arial" w:eastAsia="Arial" w:hAnsi="Arial"/>
                <w:b/>
                <w:strike/>
                <w:sz w:val="24"/>
                <w:szCs w:val="24"/>
              </w:rPr>
              <w:t>Broad Comparability</w:t>
            </w:r>
            <w:r w:rsidRPr="005C6FAD">
              <w:rPr>
                <w:rFonts w:ascii="Arial" w:eastAsia="Arial" w:hAnsi="Arial"/>
                <w:strike/>
                <w:sz w:val="24"/>
                <w:szCs w:val="24"/>
              </w:rPr>
              <w:t>" shall be construed accordingly;</w:t>
            </w:r>
          </w:p>
        </w:tc>
      </w:tr>
      <w:tr w:rsidR="00DF51A9" w:rsidRPr="005C6FAD">
        <w:tc>
          <w:tcPr>
            <w:tcW w:w="3404" w:type="dxa"/>
            <w:shd w:val="clear" w:color="auto" w:fill="auto"/>
          </w:tcPr>
          <w:p w:rsidR="00DF51A9" w:rsidRPr="005C6FAD" w:rsidRDefault="001054D6">
            <w:pPr>
              <w:widowControl w:val="0"/>
              <w:spacing w:before="120" w:after="120"/>
              <w:ind w:left="720"/>
              <w:rPr>
                <w:rFonts w:ascii="Arial" w:eastAsia="Arial" w:hAnsi="Arial"/>
                <w:b/>
                <w:strike/>
                <w:sz w:val="24"/>
                <w:szCs w:val="24"/>
              </w:rPr>
            </w:pPr>
            <w:r w:rsidRPr="005C6FAD">
              <w:rPr>
                <w:rFonts w:ascii="Arial" w:eastAsia="Arial" w:hAnsi="Arial"/>
                <w:b/>
                <w:strike/>
                <w:sz w:val="24"/>
                <w:szCs w:val="24"/>
              </w:rPr>
              <w:t>"CSPS"</w:t>
            </w:r>
          </w:p>
        </w:tc>
        <w:tc>
          <w:tcPr>
            <w:tcW w:w="5622" w:type="dxa"/>
            <w:shd w:val="clear" w:color="auto" w:fill="auto"/>
          </w:tcPr>
          <w:p w:rsidR="00DF51A9" w:rsidRPr="005C6FAD" w:rsidRDefault="001054D6">
            <w:pPr>
              <w:widowControl w:val="0"/>
              <w:spacing w:before="120" w:after="120"/>
              <w:rPr>
                <w:rFonts w:ascii="Arial" w:eastAsia="Arial" w:hAnsi="Arial"/>
                <w:strike/>
                <w:sz w:val="24"/>
                <w:szCs w:val="24"/>
              </w:rPr>
            </w:pPr>
            <w:r w:rsidRPr="005C6FAD">
              <w:rPr>
                <w:rFonts w:ascii="Arial" w:eastAsia="Arial" w:hAnsi="Arial"/>
                <w:strike/>
                <w:sz w:val="24"/>
                <w:szCs w:val="24"/>
              </w:rPr>
              <w:t xml:space="preserve">the schemes as defined in Annex D1 to this Part D; </w:t>
            </w:r>
          </w:p>
        </w:tc>
      </w:tr>
      <w:tr w:rsidR="00DF51A9" w:rsidRPr="005C6FAD">
        <w:tc>
          <w:tcPr>
            <w:tcW w:w="3404" w:type="dxa"/>
            <w:shd w:val="clear" w:color="auto" w:fill="auto"/>
          </w:tcPr>
          <w:p w:rsidR="00DF51A9" w:rsidRPr="005C6FAD" w:rsidRDefault="001054D6">
            <w:pPr>
              <w:widowControl w:val="0"/>
              <w:spacing w:before="120" w:after="120"/>
              <w:ind w:left="720"/>
              <w:rPr>
                <w:rFonts w:ascii="Arial" w:eastAsia="Arial" w:hAnsi="Arial"/>
                <w:b/>
                <w:strike/>
                <w:sz w:val="24"/>
                <w:szCs w:val="24"/>
              </w:rPr>
            </w:pPr>
            <w:r w:rsidRPr="005C6FAD">
              <w:rPr>
                <w:rFonts w:ascii="Arial" w:eastAsia="Arial" w:hAnsi="Arial"/>
                <w:b/>
                <w:strike/>
                <w:sz w:val="24"/>
                <w:szCs w:val="24"/>
              </w:rPr>
              <w:t>“Direction Letter/Determination”</w:t>
            </w:r>
          </w:p>
        </w:tc>
        <w:tc>
          <w:tcPr>
            <w:tcW w:w="5622" w:type="dxa"/>
            <w:shd w:val="clear" w:color="auto" w:fill="auto"/>
          </w:tcPr>
          <w:p w:rsidR="00DF51A9" w:rsidRPr="005C6FAD" w:rsidRDefault="001054D6">
            <w:pPr>
              <w:widowControl w:val="0"/>
              <w:spacing w:before="120" w:after="120"/>
              <w:rPr>
                <w:rFonts w:ascii="Arial" w:eastAsia="Arial" w:hAnsi="Arial"/>
                <w:strike/>
                <w:sz w:val="24"/>
                <w:szCs w:val="24"/>
              </w:rPr>
            </w:pPr>
            <w:r w:rsidRPr="005C6FAD">
              <w:rPr>
                <w:rFonts w:ascii="Arial" w:eastAsia="Arial" w:hAnsi="Arial"/>
                <w:strike/>
                <w:sz w:val="24"/>
                <w:szCs w:val="24"/>
              </w:rPr>
              <w:t>has the meaning in Annex D2 to this Part D;</w:t>
            </w:r>
          </w:p>
          <w:p w:rsidR="00DF51A9" w:rsidRPr="005C6FAD" w:rsidRDefault="00DF51A9">
            <w:pPr>
              <w:widowControl w:val="0"/>
              <w:spacing w:before="120" w:after="120"/>
              <w:rPr>
                <w:rFonts w:ascii="Arial" w:eastAsia="Arial" w:hAnsi="Arial"/>
                <w:strike/>
                <w:sz w:val="24"/>
                <w:szCs w:val="24"/>
              </w:rPr>
            </w:pPr>
          </w:p>
        </w:tc>
      </w:tr>
      <w:tr w:rsidR="00DF51A9" w:rsidRPr="005C6FAD">
        <w:tc>
          <w:tcPr>
            <w:tcW w:w="3404" w:type="dxa"/>
            <w:shd w:val="clear" w:color="auto" w:fill="auto"/>
          </w:tcPr>
          <w:p w:rsidR="00DF51A9" w:rsidRPr="005C6FAD" w:rsidRDefault="001054D6">
            <w:pPr>
              <w:widowControl w:val="0"/>
              <w:spacing w:before="120" w:after="120"/>
              <w:ind w:left="720"/>
              <w:rPr>
                <w:rFonts w:ascii="Arial" w:eastAsia="Arial" w:hAnsi="Arial"/>
                <w:b/>
                <w:strike/>
                <w:sz w:val="24"/>
                <w:szCs w:val="24"/>
              </w:rPr>
            </w:pPr>
            <w:r w:rsidRPr="005C6FAD">
              <w:rPr>
                <w:rFonts w:ascii="Arial" w:eastAsia="Arial" w:hAnsi="Arial"/>
                <w:b/>
                <w:strike/>
                <w:sz w:val="24"/>
                <w:szCs w:val="24"/>
              </w:rPr>
              <w:t xml:space="preserve">“Fair Deal Eligible Employees” </w:t>
            </w:r>
          </w:p>
        </w:tc>
        <w:tc>
          <w:tcPr>
            <w:tcW w:w="5622" w:type="dxa"/>
            <w:shd w:val="clear" w:color="auto" w:fill="auto"/>
          </w:tcPr>
          <w:p w:rsidR="00DF51A9" w:rsidRPr="005C6FAD" w:rsidRDefault="001054D6">
            <w:pPr>
              <w:widowControl w:val="0"/>
              <w:rPr>
                <w:rFonts w:ascii="Arial" w:eastAsia="Arial" w:hAnsi="Arial"/>
                <w:strike/>
                <w:sz w:val="24"/>
                <w:szCs w:val="24"/>
              </w:rPr>
            </w:pPr>
            <w:r w:rsidRPr="005C6FAD">
              <w:rPr>
                <w:rFonts w:ascii="Arial" w:eastAsia="Arial" w:hAnsi="Arial"/>
                <w:strike/>
                <w:sz w:val="24"/>
                <w:szCs w:val="24"/>
              </w:rPr>
              <w:t xml:space="preserve">each of the CSPS Eligible Employees, the NHSPS Eligible Employees and/or the LGPS  Eligible Employees (as applicable) (and shall include any </w:t>
            </w:r>
            <w:r w:rsidRPr="005C6FAD">
              <w:rPr>
                <w:rFonts w:ascii="Arial" w:eastAsia="Arial" w:hAnsi="Arial"/>
                <w:strike/>
                <w:sz w:val="24"/>
                <w:szCs w:val="24"/>
              </w:rPr>
              <w:lastRenderedPageBreak/>
              <w:t>such employee who has been admitted to and/or remains eligible to join a Broadly Comparable pension scheme at the relevant time in accordance with paragraph 10 or 11 of this Part D);</w:t>
            </w:r>
          </w:p>
          <w:p w:rsidR="00DF51A9" w:rsidRPr="005C6FAD" w:rsidRDefault="00DF51A9">
            <w:pPr>
              <w:widowControl w:val="0"/>
              <w:spacing w:before="120" w:after="120"/>
              <w:rPr>
                <w:rFonts w:ascii="Arial" w:eastAsia="Arial" w:hAnsi="Arial"/>
                <w:strike/>
                <w:sz w:val="24"/>
                <w:szCs w:val="24"/>
              </w:rPr>
            </w:pPr>
          </w:p>
        </w:tc>
      </w:tr>
      <w:tr w:rsidR="00DF51A9" w:rsidRPr="005C6FAD">
        <w:tc>
          <w:tcPr>
            <w:tcW w:w="3404" w:type="dxa"/>
            <w:shd w:val="clear" w:color="auto" w:fill="auto"/>
          </w:tcPr>
          <w:p w:rsidR="00DF51A9" w:rsidRPr="005C6FAD" w:rsidRDefault="001054D6">
            <w:pPr>
              <w:widowControl w:val="0"/>
              <w:spacing w:before="120" w:after="120"/>
              <w:ind w:left="720"/>
              <w:rPr>
                <w:rFonts w:ascii="Arial" w:eastAsia="Arial" w:hAnsi="Arial"/>
                <w:b/>
                <w:strike/>
                <w:sz w:val="24"/>
                <w:szCs w:val="24"/>
              </w:rPr>
            </w:pPr>
            <w:r w:rsidRPr="005C6FAD">
              <w:rPr>
                <w:rFonts w:ascii="Arial" w:eastAsia="Arial" w:hAnsi="Arial"/>
                <w:b/>
                <w:strike/>
                <w:sz w:val="24"/>
                <w:szCs w:val="24"/>
              </w:rPr>
              <w:lastRenderedPageBreak/>
              <w:t>"Fair Deal Employees"</w:t>
            </w:r>
          </w:p>
        </w:tc>
        <w:tc>
          <w:tcPr>
            <w:tcW w:w="5622" w:type="dxa"/>
            <w:shd w:val="clear" w:color="auto" w:fill="auto"/>
          </w:tcPr>
          <w:p w:rsidR="00DF51A9" w:rsidRPr="005C6FAD" w:rsidRDefault="001054D6">
            <w:pPr>
              <w:widowControl w:val="0"/>
              <w:spacing w:before="120" w:after="120"/>
              <w:rPr>
                <w:rFonts w:ascii="Arial" w:eastAsia="Arial" w:hAnsi="Arial"/>
                <w:strike/>
                <w:sz w:val="24"/>
                <w:szCs w:val="24"/>
              </w:rPr>
            </w:pPr>
            <w:r w:rsidRPr="005C6FAD">
              <w:rPr>
                <w:rFonts w:ascii="Arial" w:eastAsia="Arial" w:hAnsi="Arial"/>
                <w:strike/>
                <w:sz w:val="24"/>
                <w:szCs w:val="24"/>
              </w:rPr>
              <w:t>any of:</w:t>
            </w:r>
          </w:p>
          <w:p w:rsidR="00DF51A9" w:rsidRPr="005C6FAD" w:rsidRDefault="001054D6">
            <w:pPr>
              <w:widowControl w:val="0"/>
              <w:numPr>
                <w:ilvl w:val="0"/>
                <w:numId w:val="4"/>
              </w:numPr>
              <w:tabs>
                <w:tab w:val="left" w:pos="695"/>
              </w:tabs>
              <w:spacing w:before="120" w:after="120"/>
              <w:ind w:left="743" w:hanging="709"/>
              <w:rPr>
                <w:rFonts w:ascii="Arial" w:eastAsia="Arial" w:hAnsi="Arial"/>
                <w:strike/>
                <w:sz w:val="24"/>
                <w:szCs w:val="24"/>
              </w:rPr>
            </w:pPr>
            <w:r w:rsidRPr="005C6FAD">
              <w:rPr>
                <w:rFonts w:ascii="Arial" w:eastAsia="Arial" w:hAnsi="Arial"/>
                <w:strike/>
                <w:sz w:val="24"/>
                <w:szCs w:val="24"/>
              </w:rPr>
              <w:t xml:space="preserve">Transferring Buyer Employees; </w:t>
            </w:r>
          </w:p>
        </w:tc>
      </w:tr>
      <w:tr w:rsidR="00DF51A9" w:rsidRPr="005C6FAD">
        <w:tc>
          <w:tcPr>
            <w:tcW w:w="3404" w:type="dxa"/>
            <w:shd w:val="clear" w:color="auto" w:fill="auto"/>
          </w:tcPr>
          <w:p w:rsidR="00DF51A9" w:rsidRPr="005C6FAD" w:rsidRDefault="00DF51A9">
            <w:pPr>
              <w:widowControl w:val="0"/>
              <w:spacing w:before="120" w:after="120"/>
              <w:ind w:left="720"/>
              <w:rPr>
                <w:rFonts w:ascii="Arial" w:eastAsia="Arial" w:hAnsi="Arial"/>
                <w:b/>
                <w:strike/>
                <w:sz w:val="24"/>
                <w:szCs w:val="24"/>
              </w:rPr>
            </w:pPr>
          </w:p>
        </w:tc>
        <w:tc>
          <w:tcPr>
            <w:tcW w:w="5622" w:type="dxa"/>
            <w:shd w:val="clear" w:color="auto" w:fill="auto"/>
          </w:tcPr>
          <w:p w:rsidR="00DF51A9" w:rsidRPr="005C6FAD" w:rsidRDefault="001054D6">
            <w:pPr>
              <w:widowControl w:val="0"/>
              <w:numPr>
                <w:ilvl w:val="0"/>
                <w:numId w:val="4"/>
              </w:numPr>
              <w:tabs>
                <w:tab w:val="left" w:pos="695"/>
              </w:tabs>
              <w:spacing w:before="120" w:after="120"/>
              <w:ind w:left="695" w:hanging="646"/>
              <w:rPr>
                <w:rFonts w:ascii="Arial" w:eastAsia="Arial" w:hAnsi="Arial"/>
                <w:strike/>
                <w:sz w:val="24"/>
                <w:szCs w:val="24"/>
              </w:rPr>
            </w:pPr>
            <w:r w:rsidRPr="005C6FAD">
              <w:rPr>
                <w:rFonts w:ascii="Arial" w:eastAsia="Arial" w:hAnsi="Arial"/>
                <w:strike/>
                <w:sz w:val="24"/>
                <w:szCs w:val="24"/>
              </w:rPr>
              <w:t xml:space="preserve">Transferring Former Supplier Employees; </w:t>
            </w:r>
          </w:p>
        </w:tc>
      </w:tr>
      <w:tr w:rsidR="00DF51A9" w:rsidRPr="005C6FAD">
        <w:tc>
          <w:tcPr>
            <w:tcW w:w="3404" w:type="dxa"/>
            <w:shd w:val="clear" w:color="auto" w:fill="auto"/>
          </w:tcPr>
          <w:p w:rsidR="00DF51A9" w:rsidRPr="005C6FAD" w:rsidRDefault="00DF51A9">
            <w:pPr>
              <w:widowControl w:val="0"/>
              <w:spacing w:before="120" w:after="120"/>
              <w:ind w:left="720"/>
              <w:rPr>
                <w:rFonts w:ascii="Arial" w:eastAsia="Arial" w:hAnsi="Arial"/>
                <w:b/>
                <w:strike/>
                <w:sz w:val="24"/>
                <w:szCs w:val="24"/>
              </w:rPr>
            </w:pPr>
          </w:p>
        </w:tc>
        <w:tc>
          <w:tcPr>
            <w:tcW w:w="5622" w:type="dxa"/>
            <w:shd w:val="clear" w:color="auto" w:fill="auto"/>
          </w:tcPr>
          <w:p w:rsidR="00DF51A9" w:rsidRPr="005C6FAD" w:rsidRDefault="001054D6">
            <w:pPr>
              <w:widowControl w:val="0"/>
              <w:numPr>
                <w:ilvl w:val="0"/>
                <w:numId w:val="4"/>
              </w:numPr>
              <w:tabs>
                <w:tab w:val="left" w:pos="695"/>
              </w:tabs>
              <w:spacing w:before="120" w:after="120"/>
              <w:ind w:left="695" w:hanging="646"/>
              <w:rPr>
                <w:rFonts w:ascii="Arial" w:eastAsia="Arial" w:hAnsi="Arial"/>
                <w:strike/>
                <w:sz w:val="24"/>
                <w:szCs w:val="24"/>
              </w:rPr>
            </w:pPr>
            <w:r w:rsidRPr="005C6FAD">
              <w:rPr>
                <w:rFonts w:ascii="Arial" w:eastAsia="Arial" w:hAnsi="Arial"/>
                <w:strike/>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DF51A9" w:rsidRPr="005C6FAD">
        <w:tc>
          <w:tcPr>
            <w:tcW w:w="3404" w:type="dxa"/>
            <w:shd w:val="clear" w:color="auto" w:fill="auto"/>
          </w:tcPr>
          <w:p w:rsidR="00DF51A9" w:rsidRPr="005C6FAD" w:rsidRDefault="00DF51A9">
            <w:pPr>
              <w:keepNext/>
              <w:widowControl w:val="0"/>
              <w:spacing w:before="120" w:after="120"/>
              <w:ind w:left="720"/>
              <w:rPr>
                <w:rFonts w:ascii="Arial" w:eastAsia="Arial" w:hAnsi="Arial"/>
                <w:b/>
                <w:strike/>
                <w:sz w:val="24"/>
                <w:szCs w:val="24"/>
              </w:rPr>
            </w:pPr>
          </w:p>
        </w:tc>
        <w:tc>
          <w:tcPr>
            <w:tcW w:w="5622" w:type="dxa"/>
            <w:shd w:val="clear" w:color="auto" w:fill="auto"/>
          </w:tcPr>
          <w:p w:rsidR="00DF51A9" w:rsidRPr="005C6FAD" w:rsidRDefault="001054D6">
            <w:pPr>
              <w:widowControl w:val="0"/>
              <w:numPr>
                <w:ilvl w:val="0"/>
                <w:numId w:val="4"/>
              </w:numPr>
              <w:tabs>
                <w:tab w:val="left" w:pos="695"/>
              </w:tabs>
              <w:spacing w:before="120" w:after="120"/>
              <w:ind w:left="695" w:hanging="646"/>
              <w:rPr>
                <w:rFonts w:ascii="Arial" w:eastAsia="Arial" w:hAnsi="Arial"/>
                <w:strike/>
                <w:sz w:val="24"/>
                <w:szCs w:val="24"/>
              </w:rPr>
            </w:pPr>
            <w:r w:rsidRPr="005C6FAD">
              <w:rPr>
                <w:rFonts w:ascii="Arial" w:eastAsia="Arial" w:hAnsi="Arial"/>
                <w:strike/>
                <w:sz w:val="24"/>
                <w:szCs w:val="24"/>
              </w:rPr>
              <w:t xml:space="preserve">where the Supplier or a Subcontractor was the Former Supplier,  the employees of the Supplier (or Subcontractor); </w:t>
            </w:r>
          </w:p>
        </w:tc>
      </w:tr>
      <w:tr w:rsidR="00DF51A9" w:rsidRPr="005C6FAD">
        <w:tc>
          <w:tcPr>
            <w:tcW w:w="3404" w:type="dxa"/>
            <w:shd w:val="clear" w:color="auto" w:fill="auto"/>
          </w:tcPr>
          <w:p w:rsidR="00DF51A9" w:rsidRPr="005C6FAD" w:rsidRDefault="00DF51A9">
            <w:pPr>
              <w:widowControl w:val="0"/>
              <w:spacing w:before="120" w:after="120"/>
              <w:ind w:left="720"/>
              <w:rPr>
                <w:rFonts w:ascii="Arial" w:eastAsia="Arial" w:hAnsi="Arial"/>
                <w:b/>
                <w:strike/>
                <w:sz w:val="24"/>
                <w:szCs w:val="24"/>
              </w:rPr>
            </w:pPr>
          </w:p>
        </w:tc>
        <w:tc>
          <w:tcPr>
            <w:tcW w:w="5622" w:type="dxa"/>
            <w:shd w:val="clear" w:color="auto" w:fill="auto"/>
          </w:tcPr>
          <w:p w:rsidR="00DF51A9" w:rsidRPr="005C6FAD" w:rsidRDefault="001054D6">
            <w:pPr>
              <w:widowControl w:val="0"/>
              <w:spacing w:before="120" w:after="120"/>
              <w:rPr>
                <w:rFonts w:ascii="Arial" w:eastAsia="Arial" w:hAnsi="Arial"/>
                <w:strike/>
                <w:sz w:val="24"/>
                <w:szCs w:val="24"/>
              </w:rPr>
            </w:pPr>
            <w:r w:rsidRPr="005C6FAD">
              <w:rPr>
                <w:rFonts w:ascii="Arial" w:eastAsia="Arial" w:hAnsi="Arial"/>
                <w:strike/>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DF51A9" w:rsidRPr="005C6FAD">
        <w:tc>
          <w:tcPr>
            <w:tcW w:w="3404" w:type="dxa"/>
            <w:shd w:val="clear" w:color="auto" w:fill="auto"/>
          </w:tcPr>
          <w:p w:rsidR="00DF51A9" w:rsidRPr="005C6FAD" w:rsidRDefault="00DF51A9">
            <w:pPr>
              <w:widowControl w:val="0"/>
              <w:spacing w:before="120" w:after="120"/>
              <w:ind w:left="720"/>
              <w:rPr>
                <w:rFonts w:ascii="Arial" w:eastAsia="Arial" w:hAnsi="Arial"/>
                <w:b/>
                <w:strike/>
                <w:sz w:val="24"/>
                <w:szCs w:val="24"/>
              </w:rPr>
            </w:pPr>
          </w:p>
        </w:tc>
        <w:tc>
          <w:tcPr>
            <w:tcW w:w="5622" w:type="dxa"/>
            <w:shd w:val="clear" w:color="auto" w:fill="auto"/>
          </w:tcPr>
          <w:p w:rsidR="00DF51A9" w:rsidRPr="005C6FAD" w:rsidRDefault="00DF51A9">
            <w:pPr>
              <w:widowControl w:val="0"/>
              <w:spacing w:before="120" w:after="120"/>
              <w:rPr>
                <w:rFonts w:ascii="Arial" w:eastAsia="Arial" w:hAnsi="Arial"/>
                <w:strike/>
                <w:sz w:val="24"/>
                <w:szCs w:val="24"/>
              </w:rPr>
            </w:pPr>
          </w:p>
        </w:tc>
      </w:tr>
      <w:tr w:rsidR="00DF51A9" w:rsidRPr="005C6FAD">
        <w:tc>
          <w:tcPr>
            <w:tcW w:w="3404" w:type="dxa"/>
            <w:shd w:val="clear" w:color="auto" w:fill="auto"/>
          </w:tcPr>
          <w:p w:rsidR="00DF51A9" w:rsidRPr="005C6FAD" w:rsidRDefault="001054D6">
            <w:pPr>
              <w:widowControl w:val="0"/>
              <w:spacing w:before="120" w:after="120"/>
              <w:ind w:left="720"/>
              <w:rPr>
                <w:rFonts w:ascii="Arial" w:eastAsia="Arial" w:hAnsi="Arial"/>
                <w:b/>
                <w:strike/>
                <w:sz w:val="24"/>
                <w:szCs w:val="24"/>
              </w:rPr>
            </w:pPr>
            <w:r w:rsidRPr="005C6FAD">
              <w:rPr>
                <w:rFonts w:ascii="Arial" w:eastAsia="Arial" w:hAnsi="Arial"/>
                <w:b/>
                <w:strike/>
                <w:sz w:val="24"/>
                <w:szCs w:val="24"/>
              </w:rPr>
              <w:t>"Fund Actuary"</w:t>
            </w:r>
          </w:p>
        </w:tc>
        <w:tc>
          <w:tcPr>
            <w:tcW w:w="5622" w:type="dxa"/>
            <w:shd w:val="clear" w:color="auto" w:fill="auto"/>
          </w:tcPr>
          <w:p w:rsidR="00DF51A9" w:rsidRPr="005C6FAD" w:rsidRDefault="001054D6">
            <w:pPr>
              <w:widowControl w:val="0"/>
              <w:spacing w:before="120" w:after="120"/>
              <w:rPr>
                <w:rFonts w:ascii="Arial" w:eastAsia="Arial" w:hAnsi="Arial"/>
                <w:strike/>
                <w:sz w:val="24"/>
                <w:szCs w:val="24"/>
              </w:rPr>
            </w:pPr>
            <w:r w:rsidRPr="005C6FAD">
              <w:rPr>
                <w:rFonts w:ascii="Arial" w:eastAsia="Arial" w:hAnsi="Arial"/>
                <w:strike/>
                <w:sz w:val="24"/>
                <w:szCs w:val="24"/>
              </w:rPr>
              <w:t>a Fund Actuary as defined in Annex D3 to this Part D;</w:t>
            </w:r>
          </w:p>
        </w:tc>
      </w:tr>
      <w:tr w:rsidR="00DF51A9" w:rsidRPr="005C6FAD">
        <w:tc>
          <w:tcPr>
            <w:tcW w:w="3404" w:type="dxa"/>
            <w:shd w:val="clear" w:color="auto" w:fill="auto"/>
          </w:tcPr>
          <w:p w:rsidR="00DF51A9" w:rsidRPr="005C6FAD" w:rsidRDefault="001054D6">
            <w:pPr>
              <w:widowControl w:val="0"/>
              <w:spacing w:before="120" w:after="120"/>
              <w:ind w:left="720"/>
              <w:rPr>
                <w:rFonts w:ascii="Arial" w:eastAsia="Arial" w:hAnsi="Arial"/>
                <w:b/>
                <w:strike/>
                <w:sz w:val="24"/>
                <w:szCs w:val="24"/>
              </w:rPr>
            </w:pPr>
            <w:r w:rsidRPr="005C6FAD">
              <w:rPr>
                <w:rFonts w:ascii="Arial" w:eastAsia="Arial" w:hAnsi="Arial"/>
                <w:b/>
                <w:strike/>
                <w:sz w:val="24"/>
                <w:szCs w:val="24"/>
              </w:rPr>
              <w:t>"LGPS"</w:t>
            </w:r>
          </w:p>
        </w:tc>
        <w:tc>
          <w:tcPr>
            <w:tcW w:w="5622" w:type="dxa"/>
            <w:shd w:val="clear" w:color="auto" w:fill="auto"/>
          </w:tcPr>
          <w:p w:rsidR="00DF51A9" w:rsidRPr="005C6FAD" w:rsidRDefault="001054D6">
            <w:pPr>
              <w:widowControl w:val="0"/>
              <w:spacing w:before="120" w:after="120"/>
              <w:rPr>
                <w:rFonts w:ascii="Arial" w:eastAsia="Arial" w:hAnsi="Arial"/>
                <w:strike/>
                <w:sz w:val="24"/>
                <w:szCs w:val="24"/>
              </w:rPr>
            </w:pPr>
            <w:r w:rsidRPr="005C6FAD">
              <w:rPr>
                <w:rFonts w:ascii="Arial" w:eastAsia="Arial" w:hAnsi="Arial"/>
                <w:strike/>
                <w:sz w:val="24"/>
                <w:szCs w:val="24"/>
              </w:rPr>
              <w:t>the scheme as defined in Annex D3 to this Part D;</w:t>
            </w:r>
          </w:p>
        </w:tc>
      </w:tr>
      <w:tr w:rsidR="00DF51A9" w:rsidRPr="005C6FAD">
        <w:tc>
          <w:tcPr>
            <w:tcW w:w="3404" w:type="dxa"/>
            <w:shd w:val="clear" w:color="auto" w:fill="auto"/>
          </w:tcPr>
          <w:p w:rsidR="00DF51A9" w:rsidRPr="005C6FAD" w:rsidRDefault="001054D6">
            <w:pPr>
              <w:widowControl w:val="0"/>
              <w:spacing w:before="120" w:after="120"/>
              <w:ind w:left="720"/>
              <w:rPr>
                <w:rFonts w:ascii="Arial" w:eastAsia="Arial" w:hAnsi="Arial"/>
                <w:b/>
                <w:strike/>
                <w:sz w:val="24"/>
                <w:szCs w:val="24"/>
              </w:rPr>
            </w:pPr>
            <w:r w:rsidRPr="005C6FAD">
              <w:rPr>
                <w:rFonts w:ascii="Arial" w:eastAsia="Arial" w:hAnsi="Arial"/>
                <w:b/>
                <w:strike/>
                <w:sz w:val="24"/>
                <w:szCs w:val="24"/>
              </w:rPr>
              <w:t>"NHSPS"</w:t>
            </w:r>
          </w:p>
        </w:tc>
        <w:tc>
          <w:tcPr>
            <w:tcW w:w="5622" w:type="dxa"/>
            <w:shd w:val="clear" w:color="auto" w:fill="auto"/>
          </w:tcPr>
          <w:p w:rsidR="00DF51A9" w:rsidRPr="005C6FAD" w:rsidRDefault="001054D6">
            <w:pPr>
              <w:keepNext/>
              <w:widowControl w:val="0"/>
              <w:spacing w:before="120" w:after="120"/>
              <w:rPr>
                <w:rFonts w:ascii="Arial" w:eastAsia="Arial" w:hAnsi="Arial"/>
                <w:strike/>
                <w:sz w:val="24"/>
                <w:szCs w:val="24"/>
              </w:rPr>
            </w:pPr>
            <w:r w:rsidRPr="005C6FAD">
              <w:rPr>
                <w:rFonts w:ascii="Arial" w:eastAsia="Arial" w:hAnsi="Arial"/>
                <w:strike/>
                <w:sz w:val="24"/>
                <w:szCs w:val="24"/>
              </w:rPr>
              <w:t>the schemes  as defined in Annex D2 to this Part D;</w:t>
            </w:r>
          </w:p>
        </w:tc>
      </w:tr>
      <w:tr w:rsidR="00DF51A9" w:rsidRPr="005C6FAD">
        <w:tc>
          <w:tcPr>
            <w:tcW w:w="3404" w:type="dxa"/>
            <w:shd w:val="clear" w:color="auto" w:fill="auto"/>
          </w:tcPr>
          <w:p w:rsidR="00DF51A9" w:rsidRPr="005C6FAD" w:rsidRDefault="00DF51A9">
            <w:pPr>
              <w:widowControl w:val="0"/>
              <w:spacing w:before="120" w:after="120"/>
              <w:ind w:left="720"/>
              <w:rPr>
                <w:rFonts w:ascii="Arial" w:eastAsia="Arial" w:hAnsi="Arial"/>
                <w:b/>
                <w:strike/>
                <w:sz w:val="24"/>
                <w:szCs w:val="24"/>
              </w:rPr>
            </w:pPr>
          </w:p>
        </w:tc>
        <w:tc>
          <w:tcPr>
            <w:tcW w:w="5622" w:type="dxa"/>
            <w:shd w:val="clear" w:color="auto" w:fill="auto"/>
          </w:tcPr>
          <w:p w:rsidR="00DF51A9" w:rsidRPr="005C6FAD" w:rsidRDefault="00DF51A9">
            <w:pPr>
              <w:widowControl w:val="0"/>
              <w:numPr>
                <w:ilvl w:val="0"/>
                <w:numId w:val="14"/>
              </w:numPr>
              <w:tabs>
                <w:tab w:val="left" w:pos="695"/>
              </w:tabs>
              <w:spacing w:before="120" w:after="120"/>
              <w:ind w:left="743" w:hanging="709"/>
              <w:rPr>
                <w:rFonts w:ascii="Arial" w:eastAsia="Arial" w:hAnsi="Arial"/>
                <w:strike/>
                <w:sz w:val="24"/>
                <w:szCs w:val="24"/>
              </w:rPr>
            </w:pPr>
          </w:p>
        </w:tc>
      </w:tr>
      <w:tr w:rsidR="00DF51A9" w:rsidRPr="005C6FAD">
        <w:tc>
          <w:tcPr>
            <w:tcW w:w="3404" w:type="dxa"/>
            <w:shd w:val="clear" w:color="auto" w:fill="auto"/>
          </w:tcPr>
          <w:p w:rsidR="00DF51A9" w:rsidRPr="005C6FAD" w:rsidRDefault="00DF51A9">
            <w:pPr>
              <w:widowControl w:val="0"/>
              <w:spacing w:before="120" w:after="120"/>
              <w:ind w:left="720"/>
              <w:rPr>
                <w:rFonts w:ascii="Arial" w:eastAsia="Arial" w:hAnsi="Arial"/>
                <w:b/>
                <w:strike/>
                <w:sz w:val="24"/>
                <w:szCs w:val="24"/>
              </w:rPr>
            </w:pPr>
          </w:p>
        </w:tc>
        <w:tc>
          <w:tcPr>
            <w:tcW w:w="5622" w:type="dxa"/>
            <w:shd w:val="clear" w:color="auto" w:fill="auto"/>
          </w:tcPr>
          <w:p w:rsidR="00DF51A9" w:rsidRPr="005C6FAD" w:rsidRDefault="00DF51A9">
            <w:pPr>
              <w:widowControl w:val="0"/>
              <w:numPr>
                <w:ilvl w:val="0"/>
                <w:numId w:val="14"/>
              </w:numPr>
              <w:tabs>
                <w:tab w:val="left" w:pos="695"/>
              </w:tabs>
              <w:spacing w:before="120" w:after="120"/>
              <w:ind w:left="695" w:hanging="646"/>
              <w:rPr>
                <w:rFonts w:ascii="Arial" w:eastAsia="Arial" w:hAnsi="Arial"/>
                <w:strike/>
                <w:sz w:val="24"/>
                <w:szCs w:val="24"/>
              </w:rPr>
            </w:pPr>
          </w:p>
        </w:tc>
      </w:tr>
      <w:tr w:rsidR="00DF51A9" w:rsidRPr="005C6FAD">
        <w:tc>
          <w:tcPr>
            <w:tcW w:w="3404" w:type="dxa"/>
            <w:shd w:val="clear" w:color="auto" w:fill="auto"/>
          </w:tcPr>
          <w:p w:rsidR="00DF51A9" w:rsidRPr="005C6FAD" w:rsidRDefault="001054D6">
            <w:pPr>
              <w:widowControl w:val="0"/>
              <w:spacing w:before="120" w:after="120"/>
              <w:ind w:left="720"/>
              <w:rPr>
                <w:rFonts w:ascii="Arial" w:eastAsia="Arial" w:hAnsi="Arial"/>
                <w:b/>
                <w:strike/>
                <w:sz w:val="24"/>
                <w:szCs w:val="24"/>
              </w:rPr>
            </w:pPr>
            <w:r w:rsidRPr="005C6FAD">
              <w:rPr>
                <w:rFonts w:ascii="Arial" w:eastAsia="Arial" w:hAnsi="Arial"/>
                <w:b/>
                <w:strike/>
                <w:sz w:val="24"/>
                <w:szCs w:val="24"/>
              </w:rPr>
              <w:t>"Statutory Schemes"</w:t>
            </w:r>
          </w:p>
        </w:tc>
        <w:tc>
          <w:tcPr>
            <w:tcW w:w="5622" w:type="dxa"/>
            <w:shd w:val="clear" w:color="auto" w:fill="auto"/>
          </w:tcPr>
          <w:p w:rsidR="00DF51A9" w:rsidRPr="005C6FAD" w:rsidRDefault="001054D6">
            <w:pPr>
              <w:spacing w:before="120" w:after="120"/>
              <w:rPr>
                <w:rFonts w:ascii="Arial" w:eastAsia="Arial" w:hAnsi="Arial"/>
                <w:strike/>
                <w:sz w:val="24"/>
                <w:szCs w:val="24"/>
              </w:rPr>
            </w:pPr>
            <w:r w:rsidRPr="005C6FAD">
              <w:rPr>
                <w:rFonts w:ascii="Arial" w:eastAsia="Arial" w:hAnsi="Arial"/>
                <w:strike/>
                <w:sz w:val="24"/>
                <w:szCs w:val="24"/>
              </w:rPr>
              <w:t>means the CSPS, NHSPS or LGPS.</w:t>
            </w:r>
          </w:p>
        </w:tc>
      </w:tr>
    </w:tbl>
    <w:p w:rsidR="00DF51A9" w:rsidRPr="005C6FAD" w:rsidRDefault="001054D6">
      <w:pPr>
        <w:keepNext/>
        <w:numPr>
          <w:ilvl w:val="0"/>
          <w:numId w:val="2"/>
        </w:numPr>
        <w:pBdr>
          <w:top w:val="nil"/>
          <w:left w:val="nil"/>
          <w:bottom w:val="nil"/>
          <w:right w:val="nil"/>
          <w:between w:val="nil"/>
        </w:pBdr>
        <w:spacing w:before="120"/>
        <w:rPr>
          <w:rFonts w:ascii="Arial Bold" w:eastAsia="Arial Bold" w:hAnsi="Arial Bold" w:cs="Arial Bold"/>
          <w:b/>
          <w:strike/>
          <w:color w:val="000000"/>
          <w:sz w:val="24"/>
          <w:szCs w:val="24"/>
          <w:u w:val="single"/>
        </w:rPr>
      </w:pPr>
      <w:r w:rsidRPr="005C6FAD">
        <w:rPr>
          <w:rFonts w:ascii="Arial Bold" w:eastAsia="Arial Bold" w:hAnsi="Arial Bold" w:cs="Arial Bold"/>
          <w:b/>
          <w:strike/>
          <w:color w:val="000000"/>
          <w:sz w:val="24"/>
          <w:szCs w:val="24"/>
        </w:rPr>
        <w:lastRenderedPageBreak/>
        <w:t>Supplier obligations to participate in the pension schemes</w:t>
      </w:r>
    </w:p>
    <w:p w:rsidR="00DF51A9" w:rsidRPr="005C6FAD" w:rsidRDefault="001054D6">
      <w:pPr>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In respect of all or any Fair Deal Employees each of Annex D1: CSPS, Annex D2: NHSPS and/or Annex D3: LGPS shall apply, as appropriate.</w:t>
      </w:r>
    </w:p>
    <w:p w:rsidR="00DF51A9" w:rsidRPr="005C6FAD" w:rsidRDefault="001054D6">
      <w:pPr>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undertakes:</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DF51A9" w:rsidRPr="005C6FAD" w:rsidRDefault="001054D6">
      <w:pPr>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RPr="005C6FAD">
        <w:rPr>
          <w:rFonts w:ascii="Arial" w:eastAsia="Arial" w:hAnsi="Arial"/>
          <w:strike/>
          <w:color w:val="000000"/>
          <w:sz w:val="24"/>
          <w:szCs w:val="24"/>
          <w:vertAlign w:val="superscript"/>
        </w:rPr>
        <w:footnoteReference w:id="1"/>
      </w:r>
      <w:r w:rsidRPr="005C6FAD">
        <w:rPr>
          <w:rFonts w:ascii="Arial" w:eastAsia="Arial" w:hAnsi="Arial"/>
          <w:strike/>
          <w:color w:val="000000"/>
          <w:sz w:val="24"/>
          <w:szCs w:val="24"/>
        </w:rPr>
        <w:t>.</w:t>
      </w:r>
    </w:p>
    <w:p w:rsidR="00DF51A9" w:rsidRPr="005C6FAD" w:rsidRDefault="001054D6">
      <w:pPr>
        <w:keepNext/>
        <w:numPr>
          <w:ilvl w:val="0"/>
          <w:numId w:val="2"/>
        </w:numPr>
        <w:pBdr>
          <w:top w:val="nil"/>
          <w:left w:val="nil"/>
          <w:bottom w:val="nil"/>
          <w:right w:val="nil"/>
          <w:between w:val="nil"/>
        </w:pBdr>
        <w:spacing w:before="120"/>
        <w:rPr>
          <w:rFonts w:ascii="Arial Bold" w:eastAsia="Arial Bold" w:hAnsi="Arial Bold" w:cs="Arial Bold"/>
          <w:b/>
          <w:strike/>
          <w:color w:val="000000"/>
          <w:sz w:val="24"/>
          <w:szCs w:val="24"/>
        </w:rPr>
      </w:pPr>
      <w:r w:rsidRPr="005C6FAD">
        <w:rPr>
          <w:rFonts w:ascii="Arial Bold" w:eastAsia="Arial Bold" w:hAnsi="Arial Bold" w:cs="Arial Bold"/>
          <w:b/>
          <w:strike/>
          <w:color w:val="000000"/>
          <w:sz w:val="24"/>
          <w:szCs w:val="24"/>
        </w:rPr>
        <w:t>Supplier obligation to provide information</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undertakes to the Buyer</w:t>
      </w:r>
      <w:r w:rsidRPr="005C6FAD">
        <w:rPr>
          <w:rFonts w:ascii="Arial" w:eastAsia="Arial" w:hAnsi="Arial"/>
          <w:i/>
          <w:strike/>
          <w:color w:val="000000"/>
          <w:sz w:val="24"/>
          <w:szCs w:val="24"/>
        </w:rPr>
        <w:t>:</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bookmarkStart w:id="37" w:name="_heading=h.1hmsyys" w:colFirst="0" w:colLast="0"/>
      <w:bookmarkEnd w:id="37"/>
      <w:r w:rsidRPr="005C6FAD">
        <w:rPr>
          <w:rFonts w:ascii="Arial" w:eastAsia="Arial" w:hAnsi="Arial"/>
          <w:strike/>
          <w:color w:val="000000"/>
          <w:sz w:val="24"/>
          <w:szCs w:val="24"/>
        </w:rPr>
        <w:t>to provide all information which the Buyer</w:t>
      </w:r>
      <w:r w:rsidRPr="005C6FAD">
        <w:rPr>
          <w:rFonts w:ascii="Arial" w:eastAsia="Arial" w:hAnsi="Arial"/>
          <w:i/>
          <w:strike/>
          <w:color w:val="000000"/>
          <w:sz w:val="24"/>
          <w:szCs w:val="24"/>
        </w:rPr>
        <w:t xml:space="preserve"> </w:t>
      </w:r>
      <w:r w:rsidRPr="005C6FAD">
        <w:rPr>
          <w:rFonts w:ascii="Arial" w:eastAsia="Arial" w:hAnsi="Arial"/>
          <w:strike/>
          <w:color w:val="000000"/>
          <w:sz w:val="24"/>
          <w:szCs w:val="24"/>
        </w:rPr>
        <w:t>may reasonably request concerning matters referred to in this Part D as expeditiously as possible; and</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not to issue any announcements to any Fair Deal Employee prior to the Relevant Transfer Date concerning the matters stated in </w:t>
      </w:r>
      <w:r w:rsidRPr="005C6FAD">
        <w:rPr>
          <w:rFonts w:ascii="Arial" w:eastAsia="Arial" w:hAnsi="Arial"/>
          <w:strike/>
          <w:color w:val="000000"/>
          <w:sz w:val="24"/>
          <w:szCs w:val="24"/>
        </w:rPr>
        <w:lastRenderedPageBreak/>
        <w:t xml:space="preserve">this Part D without the consent in writing of the Buyer (such consent not to be unreasonably withheld or delayed);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retain such records as would be necessary to manage the pension aspects in relation to any current or former Fair Deal Eligible Employees arising on expiry or termination of the relevant Contract.</w:t>
      </w:r>
    </w:p>
    <w:p w:rsidR="00DF51A9" w:rsidRPr="005C6FAD" w:rsidRDefault="001054D6">
      <w:pPr>
        <w:keepNext/>
        <w:numPr>
          <w:ilvl w:val="0"/>
          <w:numId w:val="2"/>
        </w:numPr>
        <w:pBdr>
          <w:top w:val="nil"/>
          <w:left w:val="nil"/>
          <w:bottom w:val="nil"/>
          <w:right w:val="nil"/>
          <w:between w:val="nil"/>
        </w:pBdr>
        <w:spacing w:before="120"/>
        <w:rPr>
          <w:rFonts w:ascii="Arial Bold" w:eastAsia="Arial Bold" w:hAnsi="Arial Bold" w:cs="Arial Bold"/>
          <w:b/>
          <w:strike/>
          <w:color w:val="000000"/>
          <w:sz w:val="24"/>
          <w:szCs w:val="24"/>
        </w:rPr>
      </w:pPr>
      <w:r w:rsidRPr="005C6FAD">
        <w:rPr>
          <w:rFonts w:ascii="Arial Bold" w:eastAsia="Arial Bold" w:hAnsi="Arial Bold" w:cs="Arial Bold"/>
          <w:b/>
          <w:strike/>
          <w:color w:val="000000"/>
          <w:sz w:val="24"/>
          <w:szCs w:val="24"/>
        </w:rPr>
        <w:t>Indemnities the Supplier must give</w:t>
      </w:r>
    </w:p>
    <w:p w:rsidR="00DF51A9" w:rsidRPr="005C6FAD" w:rsidRDefault="001054D6">
      <w:pPr>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shall indemnify and keep indemnified CCS, [NHS Pensions], the Buyer</w:t>
      </w:r>
      <w:r w:rsidRPr="005C6FAD">
        <w:rPr>
          <w:rFonts w:ascii="Arial" w:eastAsia="Arial" w:hAnsi="Arial"/>
          <w:i/>
          <w:strike/>
          <w:color w:val="000000"/>
          <w:sz w:val="24"/>
          <w:szCs w:val="24"/>
        </w:rPr>
        <w:t xml:space="preserve"> </w:t>
      </w:r>
      <w:r w:rsidRPr="005C6FAD">
        <w:rPr>
          <w:rFonts w:ascii="Arial" w:eastAsia="Arial" w:hAnsi="Arial"/>
          <w:strike/>
          <w:color w:val="000000"/>
          <w:sz w:val="24"/>
          <w:szCs w:val="24"/>
        </w:rPr>
        <w:t xml:space="preserve">and/or any Replacement Supplier and/or any Replacement Subcontractor on demand from and against all and any Losses whatsoever suffered or incurred by it or them which: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rsidR="00DF51A9" w:rsidRPr="005C6FAD" w:rsidRDefault="001054D6">
      <w:pPr>
        <w:keepNext/>
        <w:pBdr>
          <w:top w:val="nil"/>
          <w:left w:val="nil"/>
          <w:bottom w:val="nil"/>
          <w:right w:val="nil"/>
          <w:between w:val="nil"/>
        </w:pBdr>
        <w:tabs>
          <w:tab w:val="left" w:pos="993"/>
        </w:tabs>
        <w:spacing w:before="120" w:after="120"/>
        <w:ind w:left="720" w:hanging="720"/>
        <w:rPr>
          <w:rFonts w:ascii="Arial" w:eastAsia="Arial" w:hAnsi="Arial"/>
          <w:strike/>
          <w:color w:val="000000"/>
          <w:sz w:val="24"/>
          <w:szCs w:val="24"/>
        </w:rPr>
      </w:pPr>
      <w:bookmarkStart w:id="38" w:name="_heading=h.41mghml" w:colFirst="0" w:colLast="0"/>
      <w:bookmarkEnd w:id="38"/>
      <w:r w:rsidRPr="005C6FAD">
        <w:rPr>
          <w:rFonts w:ascii="Arial" w:eastAsia="Arial" w:hAnsi="Arial"/>
          <w:strike/>
          <w:color w:val="000000"/>
          <w:sz w:val="24"/>
          <w:szCs w:val="24"/>
        </w:rPr>
        <w:t>Subcontractor:</w:t>
      </w:r>
    </w:p>
    <w:p w:rsidR="00DF51A9" w:rsidRPr="005C6FAD" w:rsidRDefault="001054D6">
      <w:pPr>
        <w:numPr>
          <w:ilvl w:val="3"/>
          <w:numId w:val="2"/>
        </w:numPr>
        <w:pBdr>
          <w:top w:val="nil"/>
          <w:left w:val="nil"/>
          <w:bottom w:val="nil"/>
          <w:right w:val="nil"/>
          <w:between w:val="nil"/>
        </w:pBdr>
        <w:spacing w:before="120" w:after="120"/>
        <w:rPr>
          <w:rFonts w:ascii="Arial" w:eastAsia="Arial" w:hAnsi="Arial"/>
          <w:strike/>
          <w:color w:val="000000"/>
          <w:sz w:val="24"/>
          <w:szCs w:val="24"/>
        </w:rPr>
      </w:pPr>
      <w:bookmarkStart w:id="39" w:name="_heading=h.2grqrue" w:colFirst="0" w:colLast="0"/>
      <w:bookmarkEnd w:id="39"/>
      <w:r w:rsidRPr="005C6FAD">
        <w:rPr>
          <w:rFonts w:ascii="Arial" w:eastAsia="Arial" w:hAnsi="Arial"/>
          <w:strike/>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DF51A9" w:rsidRPr="005C6FAD" w:rsidRDefault="001054D6">
      <w:pPr>
        <w:numPr>
          <w:ilvl w:val="3"/>
          <w:numId w:val="2"/>
        </w:numPr>
        <w:pBdr>
          <w:top w:val="nil"/>
          <w:left w:val="nil"/>
          <w:bottom w:val="nil"/>
          <w:right w:val="nil"/>
          <w:between w:val="nil"/>
        </w:pBdr>
        <w:spacing w:before="120" w:after="120"/>
        <w:rPr>
          <w:rFonts w:ascii="Arial" w:eastAsia="Arial" w:hAnsi="Arial"/>
          <w:strike/>
          <w:color w:val="000000"/>
          <w:sz w:val="24"/>
          <w:szCs w:val="24"/>
        </w:rPr>
      </w:pPr>
      <w:bookmarkStart w:id="40" w:name="_heading=h.vx1227" w:colFirst="0" w:colLast="0"/>
      <w:bookmarkEnd w:id="40"/>
      <w:r w:rsidRPr="005C6FAD">
        <w:rPr>
          <w:rFonts w:ascii="Arial" w:eastAsia="Arial" w:hAnsi="Arial"/>
          <w:strike/>
          <w:color w:val="000000"/>
          <w:sz w:val="24"/>
          <w:szCs w:val="24"/>
        </w:rPr>
        <w:t>arise out of the failure of the Supplier and/or any relevant Subcontractor to comply with the provisions of this Part D before the date of termination or expiry of the relevant Contract; and/or</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arise out of or in connection with the Supplier (or its Subcontractor) allowing anyone who is not an NHSPS Fair Deal  Employee to join or claim membership of the NHSPS at any time during the Term.</w:t>
      </w:r>
    </w:p>
    <w:p w:rsidR="00DF51A9" w:rsidRPr="005C6FAD" w:rsidRDefault="00DF51A9">
      <w:pPr>
        <w:pBdr>
          <w:top w:val="nil"/>
          <w:left w:val="nil"/>
          <w:bottom w:val="nil"/>
          <w:right w:val="nil"/>
          <w:between w:val="nil"/>
        </w:pBdr>
        <w:spacing w:before="120" w:after="120"/>
        <w:ind w:left="2214" w:hanging="1080"/>
        <w:rPr>
          <w:rFonts w:eastAsia="Calibri" w:cs="Calibri"/>
          <w:strike/>
          <w:color w:val="000000"/>
        </w:rPr>
      </w:pP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lastRenderedPageBreak/>
        <w:t>The indemnities in this Part D and its Annexes:</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shall survive termination of the relevant Contract; and</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shall not be affected by the caps on liability contained in Clause 11 (How much you can be held responsible for).</w:t>
      </w:r>
    </w:p>
    <w:p w:rsidR="00DF51A9" w:rsidRPr="005C6FAD" w:rsidRDefault="001054D6">
      <w:pPr>
        <w:keepNext/>
        <w:numPr>
          <w:ilvl w:val="0"/>
          <w:numId w:val="2"/>
        </w:numPr>
        <w:pBdr>
          <w:top w:val="nil"/>
          <w:left w:val="nil"/>
          <w:bottom w:val="nil"/>
          <w:right w:val="nil"/>
          <w:between w:val="nil"/>
        </w:pBdr>
        <w:spacing w:before="120"/>
        <w:rPr>
          <w:rFonts w:ascii="Arial Bold" w:eastAsia="Arial Bold" w:hAnsi="Arial Bold" w:cs="Arial Bold"/>
          <w:b/>
          <w:strike/>
          <w:color w:val="000000"/>
          <w:sz w:val="24"/>
          <w:szCs w:val="24"/>
        </w:rPr>
      </w:pPr>
      <w:r w:rsidRPr="005C6FAD">
        <w:rPr>
          <w:rFonts w:ascii="Arial Bold" w:eastAsia="Arial Bold" w:hAnsi="Arial Bold" w:cs="Arial Bold"/>
          <w:b/>
          <w:strike/>
          <w:color w:val="000000"/>
          <w:sz w:val="24"/>
          <w:szCs w:val="24"/>
        </w:rPr>
        <w:t>What happens if there is a dispute</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Dispute Resolution Procedure will not apply to any dispute (</w:t>
      </w:r>
      <w:proofErr w:type="spellStart"/>
      <w:r w:rsidRPr="005C6FAD">
        <w:rPr>
          <w:rFonts w:ascii="Arial" w:eastAsia="Arial" w:hAnsi="Arial"/>
          <w:strike/>
          <w:color w:val="000000"/>
          <w:sz w:val="24"/>
          <w:szCs w:val="24"/>
        </w:rPr>
        <w:t>i</w:t>
      </w:r>
      <w:proofErr w:type="spellEnd"/>
      <w:r w:rsidRPr="005C6FAD">
        <w:rPr>
          <w:rFonts w:ascii="Arial" w:eastAsia="Arial" w:hAnsi="Arial"/>
          <w:strike/>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who will act as an expert and not as an arbitrator;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whose decision will be final and binding on the CCS and/or the Buyer and/or the Supplier; and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whose expenses shall be borne equally by the CCS and/or the Buyer and/or the Supplier unless the independent Actuary shall otherwise direct.</w:t>
      </w:r>
    </w:p>
    <w:p w:rsidR="00DF51A9" w:rsidRPr="005C6FAD" w:rsidRDefault="001054D6">
      <w:pPr>
        <w:keepNext/>
        <w:pBdr>
          <w:top w:val="nil"/>
          <w:left w:val="nil"/>
          <w:bottom w:val="nil"/>
          <w:right w:val="nil"/>
          <w:between w:val="nil"/>
        </w:pBdr>
        <w:tabs>
          <w:tab w:val="left" w:pos="993"/>
        </w:tabs>
        <w:spacing w:before="120" w:after="120"/>
        <w:ind w:left="720" w:hanging="720"/>
        <w:rPr>
          <w:rFonts w:ascii="Arial" w:eastAsia="Arial" w:hAnsi="Arial"/>
          <w:strike/>
          <w:color w:val="000000"/>
          <w:sz w:val="24"/>
          <w:szCs w:val="24"/>
        </w:rPr>
      </w:pPr>
      <w:r w:rsidRPr="005C6FAD">
        <w:rPr>
          <w:rFonts w:ascii="Arial" w:eastAsia="Arial" w:hAnsi="Arial"/>
          <w:strike/>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DF51A9" w:rsidRPr="005C6FAD" w:rsidRDefault="001054D6">
      <w:pPr>
        <w:keepNext/>
        <w:numPr>
          <w:ilvl w:val="0"/>
          <w:numId w:val="2"/>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t>Other people’s rights</w:t>
      </w:r>
    </w:p>
    <w:p w:rsidR="00DF51A9" w:rsidRPr="005C6FAD" w:rsidRDefault="001054D6">
      <w:pPr>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DF51A9" w:rsidRPr="005C6FAD" w:rsidRDefault="001054D6">
      <w:pPr>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DF51A9" w:rsidRPr="005C6FAD" w:rsidRDefault="001054D6">
      <w:pPr>
        <w:keepNext/>
        <w:numPr>
          <w:ilvl w:val="0"/>
          <w:numId w:val="2"/>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t>What happens if there is a breach of this Part D</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agrees to notify the Buyer</w:t>
      </w:r>
      <w:r w:rsidRPr="005C6FAD">
        <w:rPr>
          <w:rFonts w:ascii="Arial" w:eastAsia="Arial" w:hAnsi="Arial"/>
          <w:i/>
          <w:strike/>
          <w:color w:val="000000"/>
          <w:sz w:val="24"/>
          <w:szCs w:val="24"/>
        </w:rPr>
        <w:t xml:space="preserve"> </w:t>
      </w:r>
      <w:r w:rsidRPr="005C6FAD">
        <w:rPr>
          <w:rFonts w:ascii="Arial" w:eastAsia="Arial" w:hAnsi="Arial"/>
          <w:strike/>
          <w:color w:val="000000"/>
          <w:sz w:val="24"/>
          <w:szCs w:val="24"/>
        </w:rPr>
        <w:t>should it breach any obligations it has under this Part D and agrees that the Buyer</w:t>
      </w:r>
      <w:r w:rsidRPr="005C6FAD">
        <w:rPr>
          <w:rFonts w:ascii="Arial" w:eastAsia="Arial" w:hAnsi="Arial"/>
          <w:i/>
          <w:strike/>
          <w:color w:val="000000"/>
          <w:sz w:val="24"/>
          <w:szCs w:val="24"/>
        </w:rPr>
        <w:t xml:space="preserve"> </w:t>
      </w:r>
      <w:r w:rsidRPr="005C6FAD">
        <w:rPr>
          <w:rFonts w:ascii="Arial" w:eastAsia="Arial" w:hAnsi="Arial"/>
          <w:strike/>
          <w:color w:val="000000"/>
          <w:sz w:val="24"/>
          <w:szCs w:val="24"/>
        </w:rPr>
        <w:t>shall be entitled to terminate its Contract for material Default in the event that the Supplier:</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commits an irremediable breach of any provision or obligation it has under this Part D; or</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DF51A9" w:rsidRPr="005C6FAD" w:rsidRDefault="001054D6">
      <w:pPr>
        <w:keepNext/>
        <w:numPr>
          <w:ilvl w:val="0"/>
          <w:numId w:val="2"/>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lastRenderedPageBreak/>
        <w:t>Transferring Fair Deal Employees</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notify the Buyer as far as reasonably practicable in advance of the transfer to allow the Buyer to make the necessary arrangements for participation with the relevant Statutory Scheme(s);</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consult with about, and inform those Fair Deal Eligible Employees of the pension provisions relating to that transfer; and</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procure that the employer to which the Fair Deal Eligible Employees are transferred (the </w:t>
      </w:r>
      <w:r w:rsidRPr="005C6FAD">
        <w:rPr>
          <w:rFonts w:ascii="Arial" w:eastAsia="Arial" w:hAnsi="Arial"/>
          <w:b/>
          <w:strike/>
          <w:color w:val="000000"/>
          <w:sz w:val="24"/>
          <w:szCs w:val="24"/>
        </w:rPr>
        <w:t>"New Employer"</w:t>
      </w:r>
      <w:r w:rsidRPr="005C6FAD">
        <w:rPr>
          <w:rFonts w:ascii="Arial" w:eastAsia="Arial" w:hAnsi="Arial"/>
          <w:strike/>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DF51A9" w:rsidRPr="005C6FAD" w:rsidRDefault="001054D6">
      <w:pPr>
        <w:keepNext/>
        <w:numPr>
          <w:ilvl w:val="0"/>
          <w:numId w:val="2"/>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w:eastAsia="Arial" w:hAnsi="Arial"/>
          <w:b/>
          <w:smallCaps/>
          <w:strike/>
          <w:color w:val="000000"/>
          <w:sz w:val="24"/>
          <w:szCs w:val="24"/>
        </w:rPr>
        <w:t>W</w:t>
      </w:r>
      <w:r w:rsidRPr="005C6FAD">
        <w:rPr>
          <w:rFonts w:ascii="Arial Bold" w:eastAsia="Arial Bold" w:hAnsi="Arial Bold" w:cs="Arial Bold"/>
          <w:b/>
          <w:strike/>
          <w:color w:val="000000"/>
          <w:sz w:val="24"/>
          <w:szCs w:val="24"/>
        </w:rPr>
        <w:t>hat happens to pensions if this Contract ends</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provisions of Part E: Staff Transfer On Exit (Mandatory) apply in relation to pension issues on expiry or termination of the relevant Contract.</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DF51A9" w:rsidRPr="005C6FAD" w:rsidRDefault="00DF51A9">
      <w:pPr>
        <w:keepNext/>
        <w:pBdr>
          <w:top w:val="nil"/>
          <w:left w:val="nil"/>
          <w:bottom w:val="nil"/>
          <w:right w:val="nil"/>
          <w:between w:val="nil"/>
        </w:pBdr>
        <w:tabs>
          <w:tab w:val="left" w:pos="993"/>
        </w:tabs>
        <w:spacing w:before="120" w:after="120"/>
        <w:ind w:left="720" w:hanging="720"/>
        <w:rPr>
          <w:rFonts w:ascii="Arial" w:eastAsia="Arial" w:hAnsi="Arial"/>
          <w:strike/>
          <w:color w:val="000000"/>
          <w:sz w:val="24"/>
          <w:szCs w:val="24"/>
        </w:rPr>
      </w:pPr>
    </w:p>
    <w:p w:rsidR="00DF51A9" w:rsidRPr="005C6FAD" w:rsidRDefault="001054D6">
      <w:pPr>
        <w:keepNext/>
        <w:numPr>
          <w:ilvl w:val="0"/>
          <w:numId w:val="2"/>
        </w:numPr>
        <w:pBdr>
          <w:top w:val="nil"/>
          <w:left w:val="nil"/>
          <w:bottom w:val="nil"/>
          <w:right w:val="nil"/>
          <w:between w:val="nil"/>
        </w:pBdr>
        <w:spacing w:before="120"/>
        <w:rPr>
          <w:rFonts w:ascii="Arial Bold" w:eastAsia="Arial Bold" w:hAnsi="Arial Bold" w:cs="Arial Bold"/>
          <w:b/>
          <w:strike/>
          <w:color w:val="000000"/>
          <w:sz w:val="24"/>
          <w:szCs w:val="24"/>
        </w:rPr>
      </w:pPr>
      <w:r w:rsidRPr="005C6FAD">
        <w:rPr>
          <w:rFonts w:ascii="Arial" w:eastAsia="Arial" w:hAnsi="Arial"/>
          <w:b/>
          <w:smallCaps/>
          <w:strike/>
          <w:color w:val="000000"/>
          <w:sz w:val="24"/>
          <w:szCs w:val="24"/>
        </w:rPr>
        <w:t>B</w:t>
      </w:r>
      <w:r w:rsidRPr="005C6FAD">
        <w:rPr>
          <w:rFonts w:ascii="Arial Bold" w:eastAsia="Arial Bold" w:hAnsi="Arial Bold" w:cs="Arial Bold"/>
          <w:b/>
          <w:strike/>
          <w:color w:val="000000"/>
          <w:sz w:val="24"/>
          <w:szCs w:val="24"/>
        </w:rPr>
        <w:t>roadly Comparable Pension Schemes on the Relevant Transfer Date</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41" w:name="_heading=h.3fwokq0" w:colFirst="0" w:colLast="0"/>
      <w:bookmarkEnd w:id="41"/>
      <w:r w:rsidRPr="005C6FAD">
        <w:rPr>
          <w:rFonts w:ascii="Arial" w:eastAsia="Arial" w:hAnsi="Arial"/>
          <w:strike/>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sidRPr="005C6FAD">
        <w:rPr>
          <w:rFonts w:ascii="Arial" w:eastAsia="Arial" w:hAnsi="Arial"/>
          <w:strike/>
          <w:color w:val="000000"/>
          <w:sz w:val="24"/>
          <w:szCs w:val="24"/>
        </w:rPr>
        <w:lastRenderedPageBreak/>
        <w:t>the benefits are Broadly Comparable to those provided under the relevant Statutory Scheme, and then on such terms as may be decided by the Buyer.</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Such Broadly Comparable pension scheme must be: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established by the Relevant Transfer Date</w:t>
      </w:r>
      <w:r w:rsidRPr="005C6FAD">
        <w:rPr>
          <w:rFonts w:ascii="Arial" w:eastAsia="Arial" w:hAnsi="Arial"/>
          <w:strike/>
          <w:color w:val="000000"/>
          <w:sz w:val="24"/>
          <w:szCs w:val="24"/>
          <w:vertAlign w:val="superscript"/>
        </w:rPr>
        <w:footnoteReference w:id="2"/>
      </w:r>
      <w:r w:rsidRPr="005C6FAD">
        <w:rPr>
          <w:rFonts w:ascii="Arial" w:eastAsia="Arial" w:hAnsi="Arial"/>
          <w:strike/>
          <w:color w:val="000000"/>
          <w:sz w:val="24"/>
          <w:szCs w:val="24"/>
        </w:rPr>
        <w:t>;</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 registered pension scheme for the purposes of Part 4 of the Finance Act 2004;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capable of receiving a bulk transfer payment from the relevant Statutory Scheme or from a Former Supplier’s Broadly Comparable pension scheme (unless otherwise instructed by the Buyer);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maintained until such bulk transfer payments have been received or paid (unless otherwise instructed by the Buyer).  </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Where the Supplier has set up a Broadly Comparable pension scheme pursuant to the provisions of this Paragraph 10, the Supplier shall (and shall procure that any of its Subcontractors shall):</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sidRPr="005C6FAD">
        <w:rPr>
          <w:rFonts w:ascii="Arial" w:eastAsia="Arial" w:hAnsi="Arial"/>
          <w:strike/>
          <w:color w:val="000000"/>
          <w:sz w:val="24"/>
          <w:szCs w:val="24"/>
        </w:rPr>
        <w:lastRenderedPageBreak/>
        <w:t>are benefit differences between the two schemes) credits in the Broadly Comparable pension scheme in respect of any Fair Deal Eligible Employee who consents to such a transfer</w:t>
      </w:r>
      <w:r w:rsidRPr="005C6FAD">
        <w:rPr>
          <w:rFonts w:ascii="Arial" w:eastAsia="Arial" w:hAnsi="Arial"/>
          <w:strike/>
          <w:color w:val="000000"/>
          <w:sz w:val="24"/>
          <w:szCs w:val="24"/>
          <w:vertAlign w:val="superscript"/>
        </w:rPr>
        <w:footnoteReference w:id="3"/>
      </w:r>
      <w:r w:rsidRPr="005C6FAD">
        <w:rPr>
          <w:rFonts w:ascii="Arial" w:eastAsia="Arial" w:hAnsi="Arial"/>
          <w:strike/>
          <w:color w:val="000000"/>
          <w:sz w:val="24"/>
          <w:szCs w:val="24"/>
        </w:rPr>
        <w:t>; and</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if the transfer payment paid by the trustees of the Broadly Comparable pension scheme is less (in the opinion of the Actuary </w:t>
      </w:r>
      <w:r w:rsidRPr="005C6FAD">
        <w:rPr>
          <w:rFonts w:ascii="Arial" w:eastAsia="Arial" w:hAnsi="Arial"/>
          <w:strike/>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DF51A9" w:rsidRPr="005C6FAD" w:rsidRDefault="00DF51A9">
      <w:pPr>
        <w:pBdr>
          <w:top w:val="nil"/>
          <w:left w:val="nil"/>
          <w:bottom w:val="nil"/>
          <w:right w:val="nil"/>
          <w:between w:val="nil"/>
        </w:pBdr>
        <w:tabs>
          <w:tab w:val="left" w:pos="993"/>
        </w:tabs>
        <w:spacing w:before="120" w:after="120"/>
        <w:ind w:left="720" w:hanging="720"/>
        <w:rPr>
          <w:rFonts w:eastAsia="Calibri" w:cs="Calibri"/>
          <w:strike/>
          <w:color w:val="000000"/>
        </w:rPr>
      </w:pPr>
    </w:p>
    <w:p w:rsidR="00DF51A9" w:rsidRPr="005C6FAD" w:rsidRDefault="001054D6">
      <w:pPr>
        <w:keepNext/>
        <w:numPr>
          <w:ilvl w:val="0"/>
          <w:numId w:val="2"/>
        </w:numPr>
        <w:pBdr>
          <w:top w:val="nil"/>
          <w:left w:val="nil"/>
          <w:bottom w:val="nil"/>
          <w:right w:val="nil"/>
          <w:between w:val="nil"/>
        </w:pBdr>
        <w:spacing w:before="120"/>
        <w:ind w:left="357" w:hanging="357"/>
        <w:rPr>
          <w:rFonts w:ascii="Arial" w:eastAsia="Arial" w:hAnsi="Arial"/>
          <w:b/>
          <w:smallCaps/>
          <w:strike/>
          <w:color w:val="000000"/>
          <w:sz w:val="24"/>
          <w:szCs w:val="24"/>
        </w:rPr>
      </w:pPr>
      <w:r w:rsidRPr="005C6FAD">
        <w:rPr>
          <w:rFonts w:ascii="Arial" w:eastAsia="Arial" w:hAnsi="Arial"/>
          <w:b/>
          <w:strike/>
          <w:color w:val="000000"/>
          <w:sz w:val="24"/>
          <w:szCs w:val="24"/>
        </w:rPr>
        <w:t>Broadly Comparable Pension Scheme in Other Circumstances</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Such Broadly Comparable pension scheme must be: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established by the date of cessation of participation in the Statutory Scheme</w:t>
      </w:r>
      <w:r w:rsidRPr="005C6FAD">
        <w:rPr>
          <w:rFonts w:ascii="Arial" w:eastAsia="Arial" w:hAnsi="Arial"/>
          <w:strike/>
          <w:color w:val="000000"/>
          <w:sz w:val="24"/>
          <w:szCs w:val="24"/>
          <w:vertAlign w:val="superscript"/>
        </w:rPr>
        <w:footnoteReference w:id="4"/>
      </w:r>
      <w:r w:rsidRPr="005C6FAD">
        <w:rPr>
          <w:rFonts w:ascii="Arial" w:eastAsia="Arial" w:hAnsi="Arial"/>
          <w:strike/>
          <w:color w:val="000000"/>
          <w:sz w:val="24"/>
          <w:szCs w:val="24"/>
        </w:rPr>
        <w:t xml:space="preserve">;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 registered pension scheme for the purposes of Part 4 of the Finance Act 2004;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capable of receiving a bulk transfer payment from the relevant Statutory Scheme (where instructed to do so by the Buyer);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maintained until such bulk transfer payments have been received or paid (unless otherwise instructed by the Buyer).  </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Where the Supplier has provided a Broadly Comparable pension scheme  pursuant to the provisions of this paragraph 11, the Supplier shall (and shall procure that any of its Subcontractors shall):</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supply to the Buyer  details of its (or its Subcontractor’s) Broadly Comparable pension scheme and provide a full copy of the valid </w:t>
      </w:r>
      <w:r w:rsidRPr="005C6FAD">
        <w:rPr>
          <w:rFonts w:ascii="Arial" w:eastAsia="Arial" w:hAnsi="Arial"/>
          <w:strike/>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Pr="005C6FAD">
        <w:rPr>
          <w:rFonts w:ascii="Arial" w:eastAsia="Arial" w:hAnsi="Arial"/>
          <w:strike/>
          <w:color w:val="000000"/>
          <w:sz w:val="24"/>
          <w:szCs w:val="24"/>
          <w:vertAlign w:val="superscript"/>
        </w:rPr>
        <w:footnoteReference w:id="5"/>
      </w:r>
      <w:r w:rsidRPr="005C6FAD">
        <w:rPr>
          <w:rFonts w:ascii="Arial" w:eastAsia="Arial" w:hAnsi="Arial"/>
          <w:strike/>
          <w:color w:val="000000"/>
          <w:sz w:val="24"/>
          <w:szCs w:val="24"/>
        </w:rPr>
        <w:t xml:space="preserve">; and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sidRPr="005C6FAD">
        <w:rPr>
          <w:rFonts w:ascii="Arial" w:eastAsia="Arial" w:hAnsi="Arial"/>
          <w:strike/>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5C6FAD">
        <w:rPr>
          <w:rFonts w:ascii="Arial" w:eastAsia="Arial" w:hAnsi="Arial"/>
          <w:b/>
          <w:strike/>
          <w:color w:val="000000"/>
          <w:sz w:val="24"/>
          <w:szCs w:val="24"/>
        </w:rPr>
        <w:t>the Shortfall</w:t>
      </w:r>
      <w:r w:rsidRPr="005C6FAD">
        <w:rPr>
          <w:rFonts w:ascii="Arial" w:eastAsia="Arial" w:hAnsi="Arial"/>
          <w:strike/>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DF51A9" w:rsidRPr="005C6FAD" w:rsidRDefault="001054D6">
      <w:pPr>
        <w:keepNext/>
        <w:numPr>
          <w:ilvl w:val="0"/>
          <w:numId w:val="2"/>
        </w:numPr>
        <w:pBdr>
          <w:top w:val="nil"/>
          <w:left w:val="nil"/>
          <w:bottom w:val="nil"/>
          <w:right w:val="nil"/>
          <w:between w:val="nil"/>
        </w:pBdr>
        <w:spacing w:before="120"/>
        <w:ind w:left="357" w:hanging="357"/>
        <w:rPr>
          <w:rFonts w:ascii="Arial" w:eastAsia="Arial" w:hAnsi="Arial"/>
          <w:b/>
          <w:strike/>
          <w:color w:val="000000"/>
          <w:sz w:val="24"/>
          <w:szCs w:val="24"/>
        </w:rPr>
      </w:pPr>
      <w:r w:rsidRPr="005C6FAD">
        <w:rPr>
          <w:rFonts w:ascii="Arial" w:eastAsia="Arial" w:hAnsi="Arial"/>
          <w:b/>
          <w:strike/>
          <w:color w:val="000000"/>
          <w:sz w:val="24"/>
          <w:szCs w:val="24"/>
        </w:rPr>
        <w:t>Right of Set-off</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Buyer shall have a right to set off against any payments due to the Supplier under the relevant Contract an amount equal to: </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bookmarkStart w:id="42" w:name="_heading=h.1v1yuxt" w:colFirst="0" w:colLast="0"/>
      <w:bookmarkEnd w:id="42"/>
      <w:r w:rsidRPr="005C6FAD">
        <w:rPr>
          <w:rFonts w:ascii="Arial" w:eastAsia="Arial" w:hAnsi="Arial"/>
          <w:strike/>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DF51A9" w:rsidRPr="005C6FAD" w:rsidRDefault="001054D6">
      <w:pPr>
        <w:numPr>
          <w:ilvl w:val="2"/>
          <w:numId w:val="2"/>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DF51A9" w:rsidRPr="005C6FAD" w:rsidRDefault="001054D6">
      <w:pPr>
        <w:pStyle w:val="Heading4"/>
        <w:ind w:left="709"/>
        <w:rPr>
          <w:rFonts w:ascii="Arial" w:eastAsia="Arial" w:hAnsi="Arial"/>
          <w:strike/>
          <w:sz w:val="24"/>
          <w:szCs w:val="24"/>
        </w:rPr>
      </w:pPr>
      <w:bookmarkStart w:id="43" w:name="_heading=h.4f1mdlm" w:colFirst="0" w:colLast="0"/>
      <w:bookmarkEnd w:id="43"/>
      <w:r w:rsidRPr="005C6FAD">
        <w:rPr>
          <w:rFonts w:ascii="Arial" w:eastAsia="Arial" w:hAnsi="Arial"/>
          <w:strike/>
          <w:sz w:val="24"/>
          <w:szCs w:val="24"/>
        </w:rPr>
        <w:t xml:space="preserve">and shall pay such set off amount to the relevant Statutory Scheme. </w:t>
      </w:r>
    </w:p>
    <w:p w:rsidR="00DF51A9" w:rsidRPr="005C6FAD"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Buyer shall also have a right to set off against any payments due to the Supplier  under the relevant Contract all reasonable costs and expenses incurred by the Buyer as result of Paragraphs 12.1 above.</w:t>
      </w:r>
    </w:p>
    <w:p w:rsidR="00DF51A9" w:rsidRPr="005C6FAD" w:rsidRDefault="001054D6">
      <w:pPr>
        <w:rPr>
          <w:rFonts w:ascii="Arial Bold" w:eastAsia="Arial Bold" w:hAnsi="Arial Bold" w:cs="Arial Bold"/>
          <w:b/>
          <w:strike/>
          <w:sz w:val="36"/>
          <w:szCs w:val="36"/>
        </w:rPr>
      </w:pPr>
      <w:r w:rsidRPr="005C6FAD">
        <w:rPr>
          <w:strike/>
        </w:rPr>
        <w:br w:type="page"/>
      </w:r>
      <w:r w:rsidRPr="005C6FAD">
        <w:rPr>
          <w:rFonts w:ascii="Arial Bold" w:eastAsia="Arial Bold" w:hAnsi="Arial Bold" w:cs="Arial Bold"/>
          <w:b/>
          <w:strike/>
          <w:sz w:val="36"/>
          <w:szCs w:val="36"/>
        </w:rPr>
        <w:lastRenderedPageBreak/>
        <w:t xml:space="preserve">Annex D1: </w:t>
      </w:r>
    </w:p>
    <w:p w:rsidR="00DF51A9" w:rsidRPr="005C6FAD" w:rsidRDefault="001054D6">
      <w:pPr>
        <w:rPr>
          <w:rFonts w:ascii="Arial Bold" w:eastAsia="Arial Bold" w:hAnsi="Arial Bold" w:cs="Arial Bold"/>
          <w:strike/>
          <w:sz w:val="36"/>
          <w:szCs w:val="36"/>
        </w:rPr>
      </w:pPr>
      <w:r w:rsidRPr="005C6FAD">
        <w:rPr>
          <w:rFonts w:ascii="Arial Bold" w:eastAsia="Arial Bold" w:hAnsi="Arial Bold" w:cs="Arial Bold"/>
          <w:b/>
          <w:strike/>
          <w:sz w:val="36"/>
          <w:szCs w:val="36"/>
        </w:rPr>
        <w:t>Civil Service Pensions Schemes (CSPS)</w:t>
      </w:r>
    </w:p>
    <w:p w:rsidR="00DF51A9" w:rsidRPr="005C6FAD" w:rsidRDefault="001054D6">
      <w:pPr>
        <w:keepNext/>
        <w:numPr>
          <w:ilvl w:val="0"/>
          <w:numId w:val="6"/>
        </w:numPr>
        <w:pBdr>
          <w:top w:val="nil"/>
          <w:left w:val="nil"/>
          <w:bottom w:val="nil"/>
          <w:right w:val="nil"/>
          <w:between w:val="nil"/>
        </w:pBdr>
        <w:spacing w:before="120"/>
        <w:ind w:left="357" w:hanging="357"/>
        <w:rPr>
          <w:rFonts w:ascii="Arial" w:eastAsia="Arial" w:hAnsi="Arial"/>
          <w:b/>
          <w:smallCaps/>
          <w:strike/>
          <w:color w:val="000000"/>
          <w:sz w:val="24"/>
          <w:szCs w:val="24"/>
        </w:rPr>
      </w:pPr>
      <w:r w:rsidRPr="005C6FAD">
        <w:rPr>
          <w:rFonts w:ascii="Arial" w:eastAsia="Arial" w:hAnsi="Arial"/>
          <w:b/>
          <w:smallCaps/>
          <w:strike/>
          <w:color w:val="000000"/>
          <w:sz w:val="24"/>
          <w:szCs w:val="24"/>
        </w:rPr>
        <w:t>D</w:t>
      </w:r>
      <w:r w:rsidRPr="005C6FAD">
        <w:rPr>
          <w:rFonts w:ascii="Arial Bold" w:eastAsia="Arial Bold" w:hAnsi="Arial Bold" w:cs="Arial Bold"/>
          <w:b/>
          <w:strike/>
          <w:color w:val="000000"/>
          <w:sz w:val="24"/>
          <w:szCs w:val="24"/>
        </w:rPr>
        <w:t>efinitions</w:t>
      </w:r>
    </w:p>
    <w:p w:rsidR="00DF51A9" w:rsidRPr="005C6FAD" w:rsidRDefault="001054D6">
      <w:pPr>
        <w:keepNext/>
        <w:ind w:left="368" w:hanging="11"/>
        <w:rPr>
          <w:rFonts w:ascii="Arial" w:eastAsia="Arial" w:hAnsi="Arial"/>
          <w:strike/>
          <w:sz w:val="24"/>
          <w:szCs w:val="24"/>
        </w:rPr>
      </w:pPr>
      <w:r w:rsidRPr="005C6FAD">
        <w:rPr>
          <w:rFonts w:ascii="Arial" w:eastAsia="Arial" w:hAnsi="Arial"/>
          <w:strike/>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DF51A9" w:rsidRPr="005C6FAD">
        <w:tc>
          <w:tcPr>
            <w:tcW w:w="2835" w:type="dxa"/>
          </w:tcPr>
          <w:p w:rsidR="00DF51A9" w:rsidRPr="005C6FAD" w:rsidRDefault="001054D6">
            <w:pPr>
              <w:spacing w:before="120" w:after="120"/>
              <w:ind w:left="709"/>
              <w:rPr>
                <w:rFonts w:ascii="Arial" w:eastAsia="Arial" w:hAnsi="Arial"/>
                <w:b/>
                <w:strike/>
                <w:color w:val="000000"/>
                <w:sz w:val="24"/>
                <w:szCs w:val="24"/>
              </w:rPr>
            </w:pPr>
            <w:r w:rsidRPr="005C6FAD">
              <w:rPr>
                <w:rFonts w:ascii="Arial" w:eastAsia="Arial" w:hAnsi="Arial"/>
                <w:b/>
                <w:strike/>
                <w:color w:val="000000"/>
                <w:sz w:val="24"/>
                <w:szCs w:val="24"/>
              </w:rPr>
              <w:t>"CSPS Admission Agreement"</w:t>
            </w:r>
          </w:p>
        </w:tc>
        <w:tc>
          <w:tcPr>
            <w:tcW w:w="6543"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an admission agreement in the form available on the Civil Service Pensions website immediately prior to the Relevant Transfer Date to be entered into for the CSPS in respect of the Services;</w:t>
            </w:r>
          </w:p>
        </w:tc>
      </w:tr>
      <w:tr w:rsidR="00DF51A9" w:rsidRPr="005C6FAD">
        <w:tc>
          <w:tcPr>
            <w:tcW w:w="2835" w:type="dxa"/>
          </w:tcPr>
          <w:p w:rsidR="00DF51A9" w:rsidRPr="005C6FAD" w:rsidRDefault="001054D6">
            <w:pPr>
              <w:spacing w:before="120" w:after="120"/>
              <w:ind w:left="709"/>
              <w:rPr>
                <w:rFonts w:ascii="Arial" w:eastAsia="Arial" w:hAnsi="Arial"/>
                <w:b/>
                <w:strike/>
                <w:color w:val="000000"/>
                <w:sz w:val="24"/>
                <w:szCs w:val="24"/>
              </w:rPr>
            </w:pPr>
            <w:r w:rsidRPr="005C6FAD">
              <w:rPr>
                <w:rFonts w:ascii="Arial" w:eastAsia="Arial" w:hAnsi="Arial"/>
                <w:b/>
                <w:strike/>
                <w:color w:val="000000"/>
                <w:sz w:val="24"/>
                <w:szCs w:val="24"/>
              </w:rPr>
              <w:t>"CSPS Eligible Employee"</w:t>
            </w:r>
          </w:p>
        </w:tc>
        <w:tc>
          <w:tcPr>
            <w:tcW w:w="6543"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any CSPS Fair Deal Employee who at the relevant time is an active member or eligible to participate in the CSPS under a CSPS Admission Agreement;</w:t>
            </w:r>
          </w:p>
        </w:tc>
      </w:tr>
      <w:tr w:rsidR="00DF51A9" w:rsidRPr="005C6FAD">
        <w:tc>
          <w:tcPr>
            <w:tcW w:w="2835" w:type="dxa"/>
          </w:tcPr>
          <w:p w:rsidR="00DF51A9" w:rsidRPr="005C6FAD" w:rsidRDefault="001054D6">
            <w:pPr>
              <w:spacing w:before="120" w:after="120"/>
              <w:ind w:left="709"/>
              <w:rPr>
                <w:rFonts w:ascii="Arial" w:eastAsia="Arial" w:hAnsi="Arial"/>
                <w:b/>
                <w:strike/>
                <w:color w:val="000000"/>
                <w:sz w:val="24"/>
                <w:szCs w:val="24"/>
              </w:rPr>
            </w:pPr>
            <w:r w:rsidRPr="005C6FAD">
              <w:rPr>
                <w:rFonts w:ascii="Arial" w:eastAsia="Arial" w:hAnsi="Arial"/>
                <w:b/>
                <w:strike/>
                <w:color w:val="000000"/>
                <w:sz w:val="24"/>
                <w:szCs w:val="24"/>
              </w:rPr>
              <w:t>“CSPS Fair Deal Employee”</w:t>
            </w:r>
          </w:p>
        </w:tc>
        <w:tc>
          <w:tcPr>
            <w:tcW w:w="6543"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 Fair Deal Employee who at the Relevant Transfer Date is or becomes entitled to protection in respect of the CSPS in accordance with the provisions of New Fair Deal; </w:t>
            </w:r>
          </w:p>
        </w:tc>
      </w:tr>
      <w:tr w:rsidR="00DF51A9" w:rsidRPr="005C6FAD">
        <w:tc>
          <w:tcPr>
            <w:tcW w:w="2835" w:type="dxa"/>
          </w:tcPr>
          <w:p w:rsidR="00DF51A9" w:rsidRPr="005C6FAD" w:rsidRDefault="001054D6">
            <w:pPr>
              <w:spacing w:after="120"/>
              <w:ind w:left="709"/>
              <w:rPr>
                <w:rFonts w:ascii="Arial" w:eastAsia="Arial" w:hAnsi="Arial"/>
                <w:strike/>
                <w:sz w:val="24"/>
                <w:szCs w:val="24"/>
              </w:rPr>
            </w:pPr>
            <w:r w:rsidRPr="005C6FAD">
              <w:rPr>
                <w:rFonts w:ascii="Arial" w:eastAsia="Arial" w:hAnsi="Arial"/>
                <w:b/>
                <w:strike/>
                <w:color w:val="000000"/>
                <w:sz w:val="24"/>
                <w:szCs w:val="24"/>
              </w:rPr>
              <w:t>"CSPS"</w:t>
            </w:r>
          </w:p>
        </w:tc>
        <w:tc>
          <w:tcPr>
            <w:tcW w:w="6543" w:type="dxa"/>
          </w:tcPr>
          <w:p w:rsidR="00DF51A9" w:rsidRPr="005C6FAD" w:rsidRDefault="001054D6">
            <w:pPr>
              <w:spacing w:after="120"/>
              <w:rPr>
                <w:rFonts w:ascii="Arial" w:eastAsia="Arial" w:hAnsi="Arial"/>
                <w:strike/>
                <w:sz w:val="24"/>
                <w:szCs w:val="24"/>
              </w:rPr>
            </w:pPr>
            <w:r w:rsidRPr="005C6FAD">
              <w:rPr>
                <w:rFonts w:ascii="Arial" w:eastAsia="Arial" w:hAnsi="Arial"/>
                <w:strike/>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5C6FAD">
              <w:rPr>
                <w:rFonts w:ascii="Arial" w:eastAsia="Arial" w:hAnsi="Arial"/>
                <w:strike/>
                <w:color w:val="222222"/>
                <w:sz w:val="24"/>
                <w:szCs w:val="24"/>
                <w:highlight w:val="white"/>
              </w:rPr>
              <w:t>i</w:t>
            </w:r>
            <w:proofErr w:type="spellEnd"/>
            <w:r w:rsidRPr="005C6FAD">
              <w:rPr>
                <w:rFonts w:ascii="Arial" w:eastAsia="Arial" w:hAnsi="Arial"/>
                <w:strike/>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rsidR="00DF51A9" w:rsidRPr="005C6FAD" w:rsidRDefault="001054D6">
      <w:pPr>
        <w:keepNext/>
        <w:numPr>
          <w:ilvl w:val="0"/>
          <w:numId w:val="6"/>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t>Access to equivalent pension schemes after transfer</w:t>
      </w:r>
    </w:p>
    <w:p w:rsidR="00DF51A9" w:rsidRPr="005C6FAD" w:rsidRDefault="001054D6">
      <w:pPr>
        <w:numPr>
          <w:ilvl w:val="1"/>
          <w:numId w:val="6"/>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DF51A9" w:rsidRPr="005C6FAD" w:rsidRDefault="001054D6">
      <w:pPr>
        <w:numPr>
          <w:ilvl w:val="1"/>
          <w:numId w:val="6"/>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44" w:name="_heading=h.2u6wntf" w:colFirst="0" w:colLast="0"/>
      <w:bookmarkEnd w:id="44"/>
      <w:r w:rsidRPr="005C6FAD">
        <w:rPr>
          <w:rFonts w:ascii="Arial" w:eastAsia="Arial" w:hAnsi="Arial"/>
          <w:strike/>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DF51A9" w:rsidRPr="005C6FAD" w:rsidRDefault="00DF51A9">
      <w:pPr>
        <w:rPr>
          <w:rFonts w:ascii="Arial" w:eastAsia="Arial" w:hAnsi="Arial"/>
          <w:strike/>
          <w:sz w:val="24"/>
          <w:szCs w:val="24"/>
        </w:rPr>
      </w:pPr>
    </w:p>
    <w:p w:rsidR="00DF51A9" w:rsidRPr="005C6FAD" w:rsidRDefault="001054D6">
      <w:pPr>
        <w:rPr>
          <w:rFonts w:ascii="Arial Bold" w:eastAsia="Arial Bold" w:hAnsi="Arial Bold" w:cs="Arial Bold"/>
          <w:strike/>
          <w:sz w:val="36"/>
          <w:szCs w:val="36"/>
        </w:rPr>
      </w:pPr>
      <w:r w:rsidRPr="005C6FAD">
        <w:rPr>
          <w:strike/>
        </w:rPr>
        <w:br w:type="page"/>
      </w:r>
      <w:r w:rsidRPr="005C6FAD">
        <w:rPr>
          <w:rFonts w:ascii="Arial Bold" w:eastAsia="Arial Bold" w:hAnsi="Arial Bold" w:cs="Arial Bold"/>
          <w:b/>
          <w:strike/>
          <w:sz w:val="36"/>
          <w:szCs w:val="36"/>
        </w:rPr>
        <w:lastRenderedPageBreak/>
        <w:t>Annex D2: NHS Pension Schemes</w:t>
      </w:r>
    </w:p>
    <w:p w:rsidR="00DF51A9" w:rsidRPr="005C6FAD" w:rsidRDefault="001054D6">
      <w:pPr>
        <w:keepNext/>
        <w:numPr>
          <w:ilvl w:val="0"/>
          <w:numId w:val="7"/>
        </w:numPr>
        <w:pBdr>
          <w:top w:val="nil"/>
          <w:left w:val="nil"/>
          <w:bottom w:val="nil"/>
          <w:right w:val="nil"/>
          <w:between w:val="nil"/>
        </w:pBdr>
        <w:spacing w:before="120"/>
        <w:ind w:left="357" w:hanging="357"/>
        <w:rPr>
          <w:rFonts w:ascii="Arial" w:eastAsia="Arial" w:hAnsi="Arial"/>
          <w:b/>
          <w:smallCaps/>
          <w:strike/>
          <w:color w:val="000000"/>
          <w:sz w:val="24"/>
          <w:szCs w:val="24"/>
        </w:rPr>
      </w:pPr>
      <w:r w:rsidRPr="005C6FAD">
        <w:rPr>
          <w:rFonts w:ascii="Arial" w:eastAsia="Arial" w:hAnsi="Arial"/>
          <w:b/>
          <w:smallCaps/>
          <w:strike/>
          <w:color w:val="000000"/>
          <w:sz w:val="24"/>
          <w:szCs w:val="24"/>
        </w:rPr>
        <w:t>D</w:t>
      </w:r>
      <w:r w:rsidRPr="005C6FAD">
        <w:rPr>
          <w:rFonts w:ascii="Arial Bold" w:eastAsia="Arial Bold" w:hAnsi="Arial Bold" w:cs="Arial Bold"/>
          <w:b/>
          <w:strike/>
          <w:color w:val="000000"/>
          <w:sz w:val="24"/>
          <w:szCs w:val="24"/>
        </w:rPr>
        <w:t>efinitions</w:t>
      </w:r>
    </w:p>
    <w:p w:rsidR="00DF51A9" w:rsidRPr="005C6FAD" w:rsidRDefault="001054D6">
      <w:pPr>
        <w:keepNext/>
        <w:ind w:left="368" w:hanging="11"/>
        <w:rPr>
          <w:rFonts w:ascii="Arial" w:eastAsia="Arial" w:hAnsi="Arial"/>
          <w:strike/>
          <w:sz w:val="24"/>
          <w:szCs w:val="24"/>
        </w:rPr>
      </w:pPr>
      <w:r w:rsidRPr="005C6FAD">
        <w:rPr>
          <w:rFonts w:ascii="Arial" w:eastAsia="Arial" w:hAnsi="Arial"/>
          <w:strike/>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DF51A9" w:rsidRPr="005C6FAD">
        <w:tc>
          <w:tcPr>
            <w:tcW w:w="3397" w:type="dxa"/>
          </w:tcPr>
          <w:p w:rsidR="00DF51A9" w:rsidRPr="005C6FAD" w:rsidRDefault="001054D6">
            <w:pPr>
              <w:spacing w:before="120" w:after="120"/>
              <w:ind w:left="720"/>
              <w:rPr>
                <w:rFonts w:ascii="Arial" w:eastAsia="Arial" w:hAnsi="Arial"/>
                <w:b/>
                <w:strike/>
                <w:sz w:val="24"/>
                <w:szCs w:val="24"/>
              </w:rPr>
            </w:pPr>
            <w:r w:rsidRPr="005C6FAD">
              <w:rPr>
                <w:rFonts w:ascii="Arial" w:eastAsia="Arial" w:hAnsi="Arial"/>
                <w:b/>
                <w:strike/>
                <w:sz w:val="24"/>
                <w:szCs w:val="24"/>
              </w:rPr>
              <w:t>"Direction Letter/Determination"</w:t>
            </w: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DF51A9" w:rsidRPr="005C6FAD">
        <w:tc>
          <w:tcPr>
            <w:tcW w:w="3397" w:type="dxa"/>
          </w:tcPr>
          <w:p w:rsidR="00DF51A9" w:rsidRPr="005C6FAD" w:rsidRDefault="001054D6">
            <w:pPr>
              <w:spacing w:before="120" w:after="120"/>
              <w:ind w:left="720"/>
              <w:rPr>
                <w:rFonts w:ascii="Arial" w:eastAsia="Arial" w:hAnsi="Arial"/>
                <w:b/>
                <w:strike/>
                <w:sz w:val="24"/>
                <w:szCs w:val="24"/>
              </w:rPr>
            </w:pPr>
            <w:r w:rsidRPr="005C6FAD">
              <w:rPr>
                <w:rFonts w:ascii="Arial" w:eastAsia="Arial" w:hAnsi="Arial"/>
                <w:b/>
                <w:strike/>
                <w:sz w:val="24"/>
                <w:szCs w:val="24"/>
              </w:rPr>
              <w:t>“NHS Broadly Comparable Employees”</w:t>
            </w:r>
          </w:p>
        </w:tc>
        <w:tc>
          <w:tcPr>
            <w:tcW w:w="5629" w:type="dxa"/>
          </w:tcPr>
          <w:p w:rsidR="00DF51A9" w:rsidRPr="005C6FAD" w:rsidRDefault="001054D6">
            <w:pPr>
              <w:tabs>
                <w:tab w:val="left" w:pos="235"/>
              </w:tabs>
              <w:rPr>
                <w:rFonts w:ascii="Arial" w:eastAsia="Arial" w:hAnsi="Arial"/>
                <w:strike/>
                <w:color w:val="000000"/>
                <w:sz w:val="24"/>
                <w:szCs w:val="24"/>
              </w:rPr>
            </w:pPr>
            <w:r w:rsidRPr="005C6FAD">
              <w:rPr>
                <w:rFonts w:ascii="Arial" w:eastAsia="Arial" w:hAnsi="Arial"/>
                <w:strike/>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rsidR="00DF51A9" w:rsidRPr="005C6FAD" w:rsidRDefault="001054D6">
            <w:pPr>
              <w:tabs>
                <w:tab w:val="left" w:pos="743"/>
              </w:tabs>
              <w:ind w:left="720" w:hanging="720"/>
              <w:rPr>
                <w:rFonts w:ascii="Arial" w:eastAsia="Arial" w:hAnsi="Arial"/>
                <w:strike/>
                <w:color w:val="000000"/>
                <w:sz w:val="24"/>
                <w:szCs w:val="24"/>
              </w:rPr>
            </w:pPr>
            <w:r w:rsidRPr="005C6FAD">
              <w:rPr>
                <w:rFonts w:ascii="Arial" w:eastAsia="Arial" w:hAnsi="Arial"/>
                <w:strike/>
                <w:color w:val="000000"/>
                <w:sz w:val="24"/>
                <w:szCs w:val="24"/>
              </w:rPr>
              <w:t>(a)     their employment with the Buyer</w:t>
            </w:r>
            <w:r w:rsidRPr="005C6FAD">
              <w:rPr>
                <w:rFonts w:ascii="Arial" w:eastAsia="Arial" w:hAnsi="Arial"/>
                <w:i/>
                <w:strike/>
                <w:color w:val="000000"/>
                <w:sz w:val="24"/>
                <w:szCs w:val="24"/>
              </w:rPr>
              <w:t>,</w:t>
            </w:r>
            <w:r w:rsidRPr="005C6FAD">
              <w:rPr>
                <w:rFonts w:ascii="Arial" w:eastAsia="Arial" w:hAnsi="Arial"/>
                <w:strike/>
                <w:color w:val="000000"/>
                <w:sz w:val="24"/>
                <w:szCs w:val="24"/>
              </w:rPr>
              <w:t xml:space="preserve"> an NHS Body or other employer which participates automatically in the NHSPS; or</w:t>
            </w:r>
          </w:p>
          <w:p w:rsidR="00DF51A9" w:rsidRPr="005C6FAD" w:rsidRDefault="001054D6">
            <w:pPr>
              <w:tabs>
                <w:tab w:val="left" w:pos="743"/>
              </w:tabs>
              <w:ind w:left="720" w:hanging="720"/>
              <w:rPr>
                <w:rFonts w:ascii="Arial" w:eastAsia="Arial" w:hAnsi="Arial"/>
                <w:strike/>
                <w:color w:val="000000"/>
                <w:sz w:val="24"/>
                <w:szCs w:val="24"/>
              </w:rPr>
            </w:pPr>
            <w:r w:rsidRPr="005C6FAD">
              <w:rPr>
                <w:rFonts w:ascii="Arial" w:eastAsia="Arial" w:hAnsi="Arial"/>
                <w:strike/>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sidRPr="005C6FAD">
              <w:rPr>
                <w:rFonts w:ascii="Arial" w:eastAsia="Arial" w:hAnsi="Arial"/>
                <w:strike/>
                <w:sz w:val="24"/>
                <w:szCs w:val="24"/>
              </w:rPr>
              <w:lastRenderedPageBreak/>
              <w:t>Broadly Comparable to those provided under the NHSPS.</w:t>
            </w:r>
          </w:p>
        </w:tc>
      </w:tr>
      <w:tr w:rsidR="00DF51A9" w:rsidRPr="005C6FAD">
        <w:tc>
          <w:tcPr>
            <w:tcW w:w="3397" w:type="dxa"/>
          </w:tcPr>
          <w:p w:rsidR="00DF51A9" w:rsidRPr="005C6FAD" w:rsidRDefault="001054D6">
            <w:pPr>
              <w:spacing w:before="120" w:after="120"/>
              <w:ind w:left="720"/>
              <w:rPr>
                <w:rFonts w:ascii="Arial" w:eastAsia="Arial" w:hAnsi="Arial"/>
                <w:b/>
                <w:strike/>
                <w:sz w:val="24"/>
                <w:szCs w:val="24"/>
              </w:rPr>
            </w:pPr>
            <w:r w:rsidRPr="005C6FAD">
              <w:rPr>
                <w:rFonts w:ascii="Arial" w:eastAsia="Arial" w:hAnsi="Arial"/>
                <w:b/>
                <w:strike/>
                <w:sz w:val="24"/>
                <w:szCs w:val="24"/>
              </w:rPr>
              <w:t>"NHSPS Eligible Employees"</w:t>
            </w: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any NHSPS Fair Deal Employee  who at the relevant time is an active member or eligible to participate in the NHSPS under a Direction Letter/Determination Letter.</w:t>
            </w:r>
          </w:p>
        </w:tc>
      </w:tr>
      <w:tr w:rsidR="00DF51A9" w:rsidRPr="005C6FAD">
        <w:tc>
          <w:tcPr>
            <w:tcW w:w="3397" w:type="dxa"/>
          </w:tcPr>
          <w:p w:rsidR="00DF51A9" w:rsidRPr="005C6FAD" w:rsidRDefault="001054D6">
            <w:pPr>
              <w:spacing w:before="120" w:after="120"/>
              <w:ind w:left="720"/>
              <w:rPr>
                <w:rFonts w:ascii="Arial" w:eastAsia="Arial" w:hAnsi="Arial"/>
                <w:b/>
                <w:strike/>
                <w:sz w:val="24"/>
                <w:szCs w:val="24"/>
              </w:rPr>
            </w:pPr>
            <w:r w:rsidRPr="005C6FAD">
              <w:rPr>
                <w:rFonts w:ascii="Arial" w:eastAsia="Arial" w:hAnsi="Arial"/>
                <w:b/>
                <w:strike/>
                <w:sz w:val="24"/>
                <w:szCs w:val="24"/>
              </w:rPr>
              <w:t>"NHSPS Fair Deal  Employees"</w:t>
            </w: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DF51A9" w:rsidRPr="005C6FAD">
        <w:tc>
          <w:tcPr>
            <w:tcW w:w="3397" w:type="dxa"/>
          </w:tcPr>
          <w:p w:rsidR="00DF51A9" w:rsidRPr="005C6FAD" w:rsidRDefault="00DF51A9">
            <w:pPr>
              <w:spacing w:before="120" w:after="120"/>
              <w:ind w:left="720"/>
              <w:rPr>
                <w:rFonts w:ascii="Arial" w:eastAsia="Arial" w:hAnsi="Arial"/>
                <w:b/>
                <w:strike/>
                <w:sz w:val="24"/>
                <w:szCs w:val="24"/>
              </w:rPr>
            </w:pPr>
          </w:p>
        </w:tc>
        <w:tc>
          <w:tcPr>
            <w:tcW w:w="5629" w:type="dxa"/>
          </w:tcPr>
          <w:p w:rsidR="00DF51A9" w:rsidRPr="005C6FAD" w:rsidRDefault="001054D6">
            <w:pPr>
              <w:widowControl w:val="0"/>
              <w:numPr>
                <w:ilvl w:val="0"/>
                <w:numId w:val="9"/>
              </w:numPr>
              <w:tabs>
                <w:tab w:val="left" w:pos="695"/>
              </w:tabs>
              <w:spacing w:before="120" w:after="120"/>
              <w:ind w:left="743" w:hanging="709"/>
              <w:rPr>
                <w:rFonts w:ascii="Arial" w:eastAsia="Arial" w:hAnsi="Arial"/>
                <w:strike/>
                <w:color w:val="000000"/>
                <w:sz w:val="24"/>
                <w:szCs w:val="24"/>
              </w:rPr>
            </w:pPr>
            <w:r w:rsidRPr="005C6FAD">
              <w:rPr>
                <w:rFonts w:ascii="Arial" w:eastAsia="Arial" w:hAnsi="Arial"/>
                <w:strike/>
                <w:color w:val="000000"/>
                <w:sz w:val="24"/>
                <w:szCs w:val="24"/>
              </w:rPr>
              <w:t>their employment with the Buyer</w:t>
            </w:r>
            <w:r w:rsidRPr="005C6FAD">
              <w:rPr>
                <w:rFonts w:ascii="Arial" w:eastAsia="Arial" w:hAnsi="Arial"/>
                <w:i/>
                <w:strike/>
                <w:color w:val="000000"/>
                <w:sz w:val="24"/>
                <w:szCs w:val="24"/>
              </w:rPr>
              <w:t>,</w:t>
            </w:r>
            <w:r w:rsidRPr="005C6FAD">
              <w:rPr>
                <w:rFonts w:ascii="Arial" w:eastAsia="Arial" w:hAnsi="Arial"/>
                <w:strike/>
                <w:color w:val="000000"/>
                <w:sz w:val="24"/>
                <w:szCs w:val="24"/>
              </w:rPr>
              <w:t xml:space="preserve"> an NHS Body or other employer which participates automatically in the NHSPS; or</w:t>
            </w:r>
          </w:p>
        </w:tc>
      </w:tr>
      <w:tr w:rsidR="00DF51A9" w:rsidRPr="005C6FAD">
        <w:tc>
          <w:tcPr>
            <w:tcW w:w="3397" w:type="dxa"/>
          </w:tcPr>
          <w:p w:rsidR="00DF51A9" w:rsidRPr="005C6FAD" w:rsidRDefault="00DF51A9">
            <w:pPr>
              <w:spacing w:before="120" w:after="120"/>
              <w:ind w:left="720"/>
              <w:rPr>
                <w:rFonts w:ascii="Arial" w:eastAsia="Arial" w:hAnsi="Arial"/>
                <w:b/>
                <w:strike/>
                <w:sz w:val="24"/>
                <w:szCs w:val="24"/>
              </w:rPr>
            </w:pPr>
          </w:p>
        </w:tc>
        <w:tc>
          <w:tcPr>
            <w:tcW w:w="5629" w:type="dxa"/>
          </w:tcPr>
          <w:p w:rsidR="00DF51A9" w:rsidRPr="005C6FAD" w:rsidRDefault="001054D6">
            <w:pPr>
              <w:widowControl w:val="0"/>
              <w:numPr>
                <w:ilvl w:val="0"/>
                <w:numId w:val="9"/>
              </w:numPr>
              <w:tabs>
                <w:tab w:val="left" w:pos="695"/>
              </w:tabs>
              <w:spacing w:before="120" w:after="120"/>
              <w:ind w:left="695" w:hanging="646"/>
              <w:rPr>
                <w:rFonts w:ascii="Arial" w:eastAsia="Arial" w:hAnsi="Arial"/>
                <w:strike/>
                <w:color w:val="000000"/>
                <w:sz w:val="24"/>
                <w:szCs w:val="24"/>
              </w:rPr>
            </w:pPr>
            <w:r w:rsidRPr="005C6FAD">
              <w:rPr>
                <w:rFonts w:ascii="Arial" w:eastAsia="Arial" w:hAnsi="Arial"/>
                <w:strike/>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RPr="005C6FAD">
              <w:rPr>
                <w:rFonts w:ascii="Arial" w:eastAsia="Arial" w:hAnsi="Arial"/>
                <w:strike/>
                <w:sz w:val="24"/>
                <w:szCs w:val="24"/>
              </w:rPr>
              <w:t>entitled</w:t>
            </w:r>
            <w:r w:rsidRPr="005C6FAD">
              <w:rPr>
                <w:rFonts w:ascii="Arial" w:eastAsia="Arial" w:hAnsi="Arial"/>
                <w:strike/>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DF51A9" w:rsidRPr="005C6FAD">
        <w:tc>
          <w:tcPr>
            <w:tcW w:w="3397" w:type="dxa"/>
          </w:tcPr>
          <w:p w:rsidR="00DF51A9" w:rsidRPr="005C6FAD" w:rsidRDefault="00DF51A9">
            <w:pPr>
              <w:spacing w:before="120" w:after="120"/>
              <w:ind w:left="720"/>
              <w:rPr>
                <w:rFonts w:ascii="Arial" w:eastAsia="Arial" w:hAnsi="Arial"/>
                <w:b/>
                <w:strike/>
                <w:sz w:val="24"/>
                <w:szCs w:val="24"/>
              </w:rPr>
            </w:pP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and, in each case, being continuously engaged for more than fifty per cent (50%) of their employed time in the delivery of services (the same as or similar to the Services).</w:t>
            </w:r>
          </w:p>
        </w:tc>
      </w:tr>
      <w:tr w:rsidR="00DF51A9" w:rsidRPr="005C6FAD">
        <w:tc>
          <w:tcPr>
            <w:tcW w:w="3397" w:type="dxa"/>
          </w:tcPr>
          <w:p w:rsidR="00DF51A9" w:rsidRPr="005C6FAD" w:rsidRDefault="00DF51A9">
            <w:pPr>
              <w:spacing w:before="120" w:after="120"/>
              <w:ind w:left="720"/>
              <w:rPr>
                <w:rFonts w:ascii="Arial" w:eastAsia="Arial" w:hAnsi="Arial"/>
                <w:b/>
                <w:strike/>
                <w:sz w:val="24"/>
                <w:szCs w:val="24"/>
              </w:rPr>
            </w:pP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DF51A9" w:rsidRPr="005C6FAD">
        <w:tc>
          <w:tcPr>
            <w:tcW w:w="3397" w:type="dxa"/>
          </w:tcPr>
          <w:p w:rsidR="00DF51A9" w:rsidRPr="005C6FAD" w:rsidRDefault="001054D6">
            <w:pPr>
              <w:spacing w:before="120" w:after="120"/>
              <w:ind w:left="993"/>
              <w:rPr>
                <w:rFonts w:ascii="Arial" w:eastAsia="Arial" w:hAnsi="Arial"/>
                <w:b/>
                <w:strike/>
                <w:sz w:val="24"/>
                <w:szCs w:val="24"/>
              </w:rPr>
            </w:pPr>
            <w:r w:rsidRPr="005C6FAD">
              <w:rPr>
                <w:rFonts w:ascii="Arial" w:eastAsia="Arial" w:hAnsi="Arial"/>
                <w:b/>
                <w:strike/>
                <w:sz w:val="24"/>
                <w:szCs w:val="24"/>
              </w:rPr>
              <w:lastRenderedPageBreak/>
              <w:t>"NHS Body"</w:t>
            </w: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has the meaning given to it in section 275 of the National Health Service Act 2006 as amended by section 138(2)(c) of Schedule 4 to the Health and Social Care Act 2012; </w:t>
            </w:r>
          </w:p>
        </w:tc>
      </w:tr>
      <w:tr w:rsidR="00DF51A9" w:rsidRPr="005C6FAD">
        <w:tc>
          <w:tcPr>
            <w:tcW w:w="3397" w:type="dxa"/>
          </w:tcPr>
          <w:p w:rsidR="00DF51A9" w:rsidRPr="005C6FAD" w:rsidRDefault="001054D6">
            <w:pPr>
              <w:spacing w:before="120" w:after="120"/>
              <w:ind w:left="993"/>
              <w:rPr>
                <w:rFonts w:ascii="Arial" w:eastAsia="Arial" w:hAnsi="Arial"/>
                <w:b/>
                <w:strike/>
                <w:sz w:val="24"/>
                <w:szCs w:val="24"/>
              </w:rPr>
            </w:pPr>
            <w:r w:rsidRPr="005C6FAD">
              <w:rPr>
                <w:rFonts w:ascii="Arial" w:eastAsia="Arial" w:hAnsi="Arial"/>
                <w:b/>
                <w:strike/>
                <w:sz w:val="24"/>
                <w:szCs w:val="24"/>
              </w:rPr>
              <w:t>"NHS Pensions"</w:t>
            </w: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NHS Pensions as the administrators of the NHSPS or such other body as may from time to time be responsible for relevant administrative functions of the NHSPS;</w:t>
            </w:r>
          </w:p>
        </w:tc>
      </w:tr>
      <w:tr w:rsidR="00DF51A9" w:rsidRPr="005C6FAD">
        <w:tc>
          <w:tcPr>
            <w:tcW w:w="3397" w:type="dxa"/>
          </w:tcPr>
          <w:p w:rsidR="00DF51A9" w:rsidRPr="005C6FAD" w:rsidRDefault="001054D6">
            <w:pPr>
              <w:spacing w:before="120" w:after="120"/>
              <w:ind w:left="993"/>
              <w:rPr>
                <w:rFonts w:ascii="Arial" w:eastAsia="Arial" w:hAnsi="Arial"/>
                <w:b/>
                <w:strike/>
                <w:sz w:val="24"/>
                <w:szCs w:val="24"/>
              </w:rPr>
            </w:pPr>
            <w:r w:rsidRPr="005C6FAD">
              <w:rPr>
                <w:rFonts w:ascii="Arial" w:eastAsia="Arial" w:hAnsi="Arial"/>
                <w:b/>
                <w:strike/>
                <w:sz w:val="24"/>
                <w:szCs w:val="24"/>
              </w:rPr>
              <w:t>"NHSPS"</w:t>
            </w: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F51A9" w:rsidRPr="005C6FAD">
        <w:tc>
          <w:tcPr>
            <w:tcW w:w="3397" w:type="dxa"/>
          </w:tcPr>
          <w:p w:rsidR="00DF51A9" w:rsidRPr="005C6FAD" w:rsidRDefault="00DF51A9">
            <w:pPr>
              <w:spacing w:before="120" w:after="120"/>
              <w:ind w:left="993"/>
              <w:rPr>
                <w:rFonts w:ascii="Arial" w:eastAsia="Arial" w:hAnsi="Arial"/>
                <w:b/>
                <w:strike/>
                <w:sz w:val="24"/>
                <w:szCs w:val="24"/>
              </w:rPr>
            </w:pPr>
          </w:p>
        </w:tc>
        <w:tc>
          <w:tcPr>
            <w:tcW w:w="5629" w:type="dxa"/>
          </w:tcPr>
          <w:p w:rsidR="00DF51A9" w:rsidRPr="005C6FAD" w:rsidRDefault="00DF51A9">
            <w:pPr>
              <w:tabs>
                <w:tab w:val="left" w:pos="235"/>
              </w:tabs>
              <w:spacing w:before="120" w:after="120"/>
              <w:rPr>
                <w:rFonts w:ascii="Arial" w:eastAsia="Arial" w:hAnsi="Arial"/>
                <w:strike/>
                <w:color w:val="000000"/>
                <w:sz w:val="24"/>
                <w:szCs w:val="24"/>
              </w:rPr>
            </w:pPr>
          </w:p>
        </w:tc>
      </w:tr>
      <w:tr w:rsidR="00DF51A9" w:rsidRPr="005C6FAD">
        <w:tc>
          <w:tcPr>
            <w:tcW w:w="3397" w:type="dxa"/>
          </w:tcPr>
          <w:p w:rsidR="00DF51A9" w:rsidRPr="005C6FAD" w:rsidRDefault="001054D6">
            <w:pPr>
              <w:spacing w:before="120" w:after="120"/>
              <w:ind w:left="993"/>
              <w:rPr>
                <w:rFonts w:ascii="Arial" w:eastAsia="Arial" w:hAnsi="Arial"/>
                <w:b/>
                <w:strike/>
                <w:sz w:val="24"/>
                <w:szCs w:val="24"/>
              </w:rPr>
            </w:pPr>
            <w:r w:rsidRPr="005C6FAD">
              <w:rPr>
                <w:rFonts w:ascii="Arial" w:eastAsia="Arial" w:hAnsi="Arial"/>
                <w:b/>
                <w:strike/>
                <w:sz w:val="24"/>
                <w:szCs w:val="24"/>
              </w:rPr>
              <w:t>"NHS Pension Scheme Regulations"</w:t>
            </w: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F51A9" w:rsidRPr="005C6FAD">
        <w:tc>
          <w:tcPr>
            <w:tcW w:w="3397" w:type="dxa"/>
          </w:tcPr>
          <w:p w:rsidR="00DF51A9" w:rsidRPr="005C6FAD" w:rsidRDefault="001054D6">
            <w:pPr>
              <w:spacing w:before="120" w:after="120"/>
              <w:ind w:left="993"/>
              <w:rPr>
                <w:rFonts w:ascii="Arial" w:eastAsia="Arial" w:hAnsi="Arial"/>
                <w:b/>
                <w:strike/>
                <w:sz w:val="24"/>
                <w:szCs w:val="24"/>
              </w:rPr>
            </w:pPr>
            <w:r w:rsidRPr="005C6FAD">
              <w:rPr>
                <w:rFonts w:ascii="Arial" w:eastAsia="Arial" w:hAnsi="Arial"/>
                <w:b/>
                <w:strike/>
                <w:sz w:val="24"/>
                <w:szCs w:val="24"/>
              </w:rPr>
              <w:t>"NHS Premature Retirement Rights"</w:t>
            </w: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DF51A9" w:rsidRPr="005C6FAD">
        <w:tc>
          <w:tcPr>
            <w:tcW w:w="3397" w:type="dxa"/>
          </w:tcPr>
          <w:p w:rsidR="00DF51A9" w:rsidRPr="005C6FAD" w:rsidRDefault="001054D6">
            <w:pPr>
              <w:spacing w:before="120" w:after="120"/>
              <w:ind w:left="993"/>
              <w:rPr>
                <w:rFonts w:ascii="Arial" w:eastAsia="Arial" w:hAnsi="Arial"/>
                <w:b/>
                <w:strike/>
                <w:sz w:val="24"/>
                <w:szCs w:val="24"/>
              </w:rPr>
            </w:pPr>
            <w:r w:rsidRPr="005C6FAD">
              <w:rPr>
                <w:rFonts w:ascii="Arial" w:eastAsia="Arial" w:hAnsi="Arial"/>
                <w:b/>
                <w:strike/>
                <w:sz w:val="24"/>
                <w:szCs w:val="24"/>
              </w:rPr>
              <w:t>"Pension Benefits"</w:t>
            </w:r>
          </w:p>
        </w:tc>
        <w:tc>
          <w:tcPr>
            <w:tcW w:w="5629" w:type="dxa"/>
          </w:tcPr>
          <w:p w:rsidR="00DF51A9" w:rsidRPr="005C6FAD" w:rsidRDefault="001054D6">
            <w:pPr>
              <w:tabs>
                <w:tab w:val="left" w:pos="235"/>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DF51A9" w:rsidRPr="005C6FAD">
        <w:tc>
          <w:tcPr>
            <w:tcW w:w="3397" w:type="dxa"/>
          </w:tcPr>
          <w:p w:rsidR="00DF51A9" w:rsidRPr="005C6FAD" w:rsidRDefault="00DF51A9">
            <w:pPr>
              <w:spacing w:before="120" w:after="120"/>
              <w:ind w:left="993"/>
              <w:rPr>
                <w:rFonts w:ascii="Arial" w:eastAsia="Arial" w:hAnsi="Arial"/>
                <w:b/>
                <w:strike/>
                <w:sz w:val="24"/>
                <w:szCs w:val="24"/>
              </w:rPr>
            </w:pPr>
          </w:p>
        </w:tc>
        <w:tc>
          <w:tcPr>
            <w:tcW w:w="5629" w:type="dxa"/>
          </w:tcPr>
          <w:p w:rsidR="00DF51A9" w:rsidRPr="005C6FAD" w:rsidRDefault="00DF51A9">
            <w:pPr>
              <w:tabs>
                <w:tab w:val="left" w:pos="235"/>
              </w:tabs>
              <w:spacing w:before="120" w:after="120"/>
              <w:rPr>
                <w:rFonts w:ascii="Arial" w:eastAsia="Arial" w:hAnsi="Arial"/>
                <w:strike/>
                <w:sz w:val="24"/>
                <w:szCs w:val="24"/>
              </w:rPr>
            </w:pPr>
          </w:p>
        </w:tc>
      </w:tr>
    </w:tbl>
    <w:p w:rsidR="00DF51A9" w:rsidRPr="005C6FAD" w:rsidRDefault="001054D6">
      <w:pPr>
        <w:keepNext/>
        <w:numPr>
          <w:ilvl w:val="0"/>
          <w:numId w:val="7"/>
        </w:numPr>
        <w:pBdr>
          <w:top w:val="nil"/>
          <w:left w:val="nil"/>
          <w:bottom w:val="nil"/>
          <w:right w:val="nil"/>
          <w:between w:val="nil"/>
        </w:pBdr>
        <w:spacing w:before="120"/>
        <w:rPr>
          <w:rFonts w:ascii="Arial" w:eastAsia="Arial" w:hAnsi="Arial"/>
          <w:b/>
          <w:smallCaps/>
          <w:strike/>
          <w:color w:val="000000"/>
          <w:sz w:val="24"/>
          <w:szCs w:val="24"/>
        </w:rPr>
      </w:pPr>
      <w:bookmarkStart w:id="45" w:name="_heading=h.19c6y18" w:colFirst="0" w:colLast="0"/>
      <w:bookmarkEnd w:id="45"/>
      <w:r w:rsidRPr="005C6FAD">
        <w:rPr>
          <w:rFonts w:ascii="Arial Bold" w:eastAsia="Arial Bold" w:hAnsi="Arial Bold" w:cs="Arial Bold"/>
          <w:b/>
          <w:strike/>
          <w:color w:val="000000"/>
          <w:sz w:val="24"/>
          <w:szCs w:val="24"/>
        </w:rPr>
        <w:lastRenderedPageBreak/>
        <w:t>Membership of the NHS Pension Scheme</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46" w:name="_heading=h.3tbugp1" w:colFirst="0" w:colLast="0"/>
      <w:bookmarkEnd w:id="46"/>
      <w:r w:rsidRPr="005C6FAD">
        <w:rPr>
          <w:rFonts w:ascii="Arial" w:eastAsia="Arial" w:hAnsi="Arial"/>
          <w:strike/>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DF51A9" w:rsidRPr="005C6FAD" w:rsidRDefault="001054D6">
      <w:pPr>
        <w:pStyle w:val="Heading4"/>
        <w:numPr>
          <w:ilvl w:val="3"/>
          <w:numId w:val="18"/>
        </w:numPr>
        <w:rPr>
          <w:rFonts w:ascii="Arial" w:eastAsia="Arial" w:hAnsi="Arial"/>
          <w:strike/>
          <w:sz w:val="24"/>
          <w:szCs w:val="24"/>
        </w:rPr>
      </w:pPr>
      <w:r w:rsidRPr="005C6FAD">
        <w:rPr>
          <w:rFonts w:ascii="Arial" w:eastAsia="Arial" w:hAnsi="Arial"/>
          <w:strike/>
          <w:sz w:val="24"/>
          <w:szCs w:val="24"/>
        </w:rPr>
        <w:t>all employer's and NHSPS Fair Deal Employees' contributions intended to go to the NHSPS are kept in a separate bank account; and</w:t>
      </w:r>
    </w:p>
    <w:p w:rsidR="00DF51A9" w:rsidRPr="005C6FAD" w:rsidRDefault="001054D6">
      <w:pPr>
        <w:pStyle w:val="Heading4"/>
        <w:numPr>
          <w:ilvl w:val="3"/>
          <w:numId w:val="18"/>
        </w:numPr>
        <w:rPr>
          <w:rFonts w:ascii="Arial" w:eastAsia="Arial" w:hAnsi="Arial"/>
          <w:strike/>
          <w:sz w:val="24"/>
          <w:szCs w:val="24"/>
        </w:rPr>
      </w:pPr>
      <w:r w:rsidRPr="005C6FAD">
        <w:rPr>
          <w:rFonts w:ascii="Arial" w:eastAsia="Arial" w:hAnsi="Arial"/>
          <w:strike/>
          <w:sz w:val="24"/>
          <w:szCs w:val="24"/>
        </w:rPr>
        <w:t>the Pension Benefits and Premature Retirement Rights of NHSPS Fair Deal Employees are not adversely affected.</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47" w:name="_heading=h.28h4qwu" w:colFirst="0" w:colLast="0"/>
      <w:bookmarkEnd w:id="47"/>
      <w:r w:rsidRPr="005C6FAD">
        <w:rPr>
          <w:rFonts w:ascii="Arial" w:eastAsia="Arial" w:hAnsi="Arial"/>
          <w:strike/>
          <w:color w:val="000000"/>
          <w:sz w:val="24"/>
          <w:szCs w:val="24"/>
        </w:rPr>
        <w:t>The Supplier must supply to the Buyer</w:t>
      </w:r>
      <w:r w:rsidRPr="005C6FAD">
        <w:rPr>
          <w:rFonts w:ascii="Arial" w:eastAsia="Arial" w:hAnsi="Arial"/>
          <w:i/>
          <w:strike/>
          <w:color w:val="000000"/>
          <w:sz w:val="24"/>
          <w:szCs w:val="24"/>
        </w:rPr>
        <w:t xml:space="preserve"> </w:t>
      </w:r>
      <w:r w:rsidRPr="005C6FAD">
        <w:rPr>
          <w:rFonts w:ascii="Arial" w:eastAsia="Arial" w:hAnsi="Arial"/>
          <w:strike/>
          <w:color w:val="000000"/>
          <w:sz w:val="24"/>
          <w:szCs w:val="24"/>
        </w:rPr>
        <w:t>a complete copy of each Direction Letter/ Determination within 5 Working Days of receipt of the Direction Letter/Determination.</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48" w:name="_heading=h.nmf14n" w:colFirst="0" w:colLast="0"/>
      <w:bookmarkEnd w:id="48"/>
      <w:r w:rsidRPr="005C6FAD">
        <w:rPr>
          <w:rFonts w:ascii="Arial" w:eastAsia="Arial" w:hAnsi="Arial"/>
          <w:strike/>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49" w:name="_heading=h.37m2jsg" w:colFirst="0" w:colLast="0"/>
      <w:bookmarkEnd w:id="49"/>
      <w:r w:rsidRPr="005C6FAD">
        <w:rPr>
          <w:rFonts w:ascii="Arial" w:eastAsia="Arial" w:hAnsi="Arial"/>
          <w:strike/>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50" w:name="_heading=h.1mrcu09" w:colFirst="0" w:colLast="0"/>
      <w:bookmarkEnd w:id="50"/>
      <w:r w:rsidRPr="005C6FAD">
        <w:rPr>
          <w:rFonts w:ascii="Arial" w:eastAsia="Arial" w:hAnsi="Arial"/>
          <w:strike/>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51" w:name="_heading=h.46r0co2" w:colFirst="0" w:colLast="0"/>
      <w:bookmarkEnd w:id="51"/>
      <w:r w:rsidRPr="005C6FAD">
        <w:rPr>
          <w:rFonts w:ascii="Arial" w:eastAsia="Arial" w:hAnsi="Arial"/>
          <w:strike/>
          <w:color w:val="000000"/>
          <w:sz w:val="24"/>
          <w:szCs w:val="24"/>
        </w:rPr>
        <w:t>The Supplier will (and will procure that its Subcontractors (if any) will) Subcontractor provide any guarantee, bond or indemnity required by NHS Pensions in relation to a Direction Letter/Determination.</w:t>
      </w:r>
    </w:p>
    <w:p w:rsidR="00DF51A9" w:rsidRPr="005C6FAD" w:rsidRDefault="001054D6">
      <w:pPr>
        <w:keepNext/>
        <w:numPr>
          <w:ilvl w:val="0"/>
          <w:numId w:val="7"/>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lastRenderedPageBreak/>
        <w:t>Continuation of early retirement rights after transfer</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52" w:name="_heading=h.2lwamvv" w:colFirst="0" w:colLast="0"/>
      <w:bookmarkEnd w:id="52"/>
      <w:r w:rsidRPr="005C6FAD">
        <w:rPr>
          <w:rFonts w:ascii="Arial" w:eastAsia="Arial" w:hAnsi="Arial"/>
          <w:strike/>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DF51A9" w:rsidRPr="005C6FAD" w:rsidRDefault="001054D6">
      <w:pPr>
        <w:keepNext/>
        <w:numPr>
          <w:ilvl w:val="0"/>
          <w:numId w:val="7"/>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w:eastAsia="Arial" w:hAnsi="Arial"/>
          <w:b/>
          <w:strike/>
          <w:color w:val="000000"/>
          <w:sz w:val="24"/>
          <w:szCs w:val="24"/>
        </w:rPr>
        <w:t>NHS Broadly Comparable Employees</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DF51A9" w:rsidRPr="005C6FAD" w:rsidRDefault="00DF51A9">
      <w:pPr>
        <w:ind w:left="357"/>
        <w:rPr>
          <w:rFonts w:ascii="Arial" w:eastAsia="Arial" w:hAnsi="Arial"/>
          <w:strike/>
          <w:sz w:val="24"/>
          <w:szCs w:val="24"/>
        </w:rPr>
      </w:pPr>
    </w:p>
    <w:p w:rsidR="00DF51A9" w:rsidRPr="005C6FAD" w:rsidRDefault="001054D6">
      <w:pPr>
        <w:keepNext/>
        <w:numPr>
          <w:ilvl w:val="0"/>
          <w:numId w:val="7"/>
        </w:numPr>
        <w:pBdr>
          <w:top w:val="nil"/>
          <w:left w:val="nil"/>
          <w:bottom w:val="nil"/>
          <w:right w:val="nil"/>
          <w:between w:val="nil"/>
        </w:pBdr>
        <w:spacing w:before="120"/>
        <w:rPr>
          <w:rFonts w:ascii="Arial" w:eastAsia="Arial" w:hAnsi="Arial"/>
          <w:b/>
          <w:smallCaps/>
          <w:strike/>
          <w:color w:val="000000"/>
          <w:sz w:val="24"/>
          <w:szCs w:val="24"/>
        </w:rPr>
      </w:pPr>
      <w:bookmarkStart w:id="53" w:name="_heading=h.111kx3o" w:colFirst="0" w:colLast="0"/>
      <w:bookmarkEnd w:id="53"/>
      <w:r w:rsidRPr="005C6FAD">
        <w:rPr>
          <w:rFonts w:ascii="Arial" w:eastAsia="Arial" w:hAnsi="Arial"/>
          <w:b/>
          <w:smallCaps/>
          <w:strike/>
          <w:color w:val="000000"/>
          <w:sz w:val="24"/>
          <w:szCs w:val="24"/>
        </w:rPr>
        <w:t>W</w:t>
      </w:r>
      <w:r w:rsidRPr="005C6FAD">
        <w:rPr>
          <w:rFonts w:ascii="Arial Bold" w:eastAsia="Arial Bold" w:hAnsi="Arial Bold" w:cs="Arial Bold"/>
          <w:b/>
          <w:strike/>
          <w:color w:val="000000"/>
          <w:sz w:val="24"/>
          <w:szCs w:val="24"/>
        </w:rPr>
        <w:t>hat the buyer can do if the Supplier breaches its pension obligations</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54" w:name="_heading=h.3l18frh" w:colFirst="0" w:colLast="0"/>
      <w:bookmarkEnd w:id="54"/>
      <w:r w:rsidRPr="005C6FAD">
        <w:rPr>
          <w:rFonts w:ascii="Arial" w:eastAsia="Arial" w:hAnsi="Arial"/>
          <w:strike/>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55" w:name="_heading=h.206ipza" w:colFirst="0" w:colLast="0"/>
      <w:bookmarkEnd w:id="55"/>
      <w:r w:rsidRPr="005C6FAD">
        <w:rPr>
          <w:rFonts w:ascii="Arial" w:eastAsia="Arial" w:hAnsi="Arial"/>
          <w:strike/>
          <w:color w:val="000000"/>
          <w:sz w:val="24"/>
          <w:szCs w:val="24"/>
        </w:rPr>
        <w:t>If the Supplier (or its Subcontractors, if relevant) ceases to participate in the NHSPS for whatever reason, the</w:t>
      </w:r>
      <w:r w:rsidRPr="005C6FAD">
        <w:rPr>
          <w:rFonts w:ascii="Arial" w:eastAsia="Arial" w:hAnsi="Arial"/>
          <w:i/>
          <w:strike/>
          <w:color w:val="000000"/>
          <w:sz w:val="24"/>
          <w:szCs w:val="24"/>
        </w:rPr>
        <w:t xml:space="preserve"> </w:t>
      </w:r>
      <w:r w:rsidRPr="005C6FAD">
        <w:rPr>
          <w:rFonts w:ascii="Arial" w:eastAsia="Arial" w:hAnsi="Arial"/>
          <w:strike/>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DF51A9" w:rsidRPr="005C6FAD" w:rsidRDefault="001054D6">
      <w:pPr>
        <w:keepNext/>
        <w:numPr>
          <w:ilvl w:val="0"/>
          <w:numId w:val="7"/>
        </w:numPr>
        <w:pBdr>
          <w:top w:val="nil"/>
          <w:left w:val="nil"/>
          <w:bottom w:val="nil"/>
          <w:right w:val="nil"/>
          <w:between w:val="nil"/>
        </w:pBdr>
        <w:spacing w:before="120"/>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t>Compensation when pension scheme access can’t be provided</w:t>
      </w:r>
    </w:p>
    <w:p w:rsidR="00DF51A9" w:rsidRPr="005C6FAD" w:rsidRDefault="001054D6">
      <w:pPr>
        <w:keepNext/>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56" w:name="_heading=h.4k668n3" w:colFirst="0" w:colLast="0"/>
      <w:bookmarkEnd w:id="56"/>
      <w:r w:rsidRPr="005C6FAD">
        <w:rPr>
          <w:rFonts w:ascii="Arial" w:eastAsia="Arial" w:hAnsi="Arial"/>
          <w:strike/>
          <w:color w:val="000000"/>
          <w:sz w:val="24"/>
          <w:szCs w:val="24"/>
        </w:rPr>
        <w:t xml:space="preserve">If the Supplier (or its Subcontractor, if relevant) is unable to provide the NHSPS Fair Deal Employees with either membership of: </w:t>
      </w:r>
    </w:p>
    <w:p w:rsidR="00DF51A9" w:rsidRPr="005C6FAD" w:rsidRDefault="001054D6">
      <w:pPr>
        <w:numPr>
          <w:ilvl w:val="2"/>
          <w:numId w:val="7"/>
        </w:numPr>
        <w:pBdr>
          <w:top w:val="nil"/>
          <w:left w:val="nil"/>
          <w:bottom w:val="nil"/>
          <w:right w:val="nil"/>
          <w:between w:val="nil"/>
        </w:pBdr>
        <w:spacing w:before="120" w:after="120"/>
        <w:rPr>
          <w:rFonts w:ascii="Arial" w:eastAsia="Arial" w:hAnsi="Arial"/>
          <w:strike/>
          <w:color w:val="000000"/>
          <w:sz w:val="24"/>
          <w:szCs w:val="24"/>
        </w:rPr>
      </w:pPr>
      <w:bookmarkStart w:id="57" w:name="_heading=h.2zbgiuw" w:colFirst="0" w:colLast="0"/>
      <w:bookmarkEnd w:id="57"/>
      <w:r w:rsidRPr="005C6FAD">
        <w:rPr>
          <w:rFonts w:ascii="Arial" w:eastAsia="Arial" w:hAnsi="Arial"/>
          <w:strike/>
          <w:color w:val="000000"/>
          <w:sz w:val="24"/>
          <w:szCs w:val="24"/>
        </w:rPr>
        <w:t xml:space="preserve">the NHSPS (having used its best endeavours to secure a Direction Letter/Determination); or </w:t>
      </w:r>
    </w:p>
    <w:p w:rsidR="00DF51A9" w:rsidRPr="005C6FAD" w:rsidRDefault="001054D6">
      <w:pPr>
        <w:numPr>
          <w:ilvl w:val="2"/>
          <w:numId w:val="7"/>
        </w:numPr>
        <w:pBdr>
          <w:top w:val="nil"/>
          <w:left w:val="nil"/>
          <w:bottom w:val="nil"/>
          <w:right w:val="nil"/>
          <w:between w:val="nil"/>
        </w:pBdr>
        <w:spacing w:before="120" w:after="120"/>
        <w:rPr>
          <w:rFonts w:ascii="Arial" w:eastAsia="Arial" w:hAnsi="Arial"/>
          <w:strike/>
          <w:color w:val="000000"/>
          <w:sz w:val="24"/>
          <w:szCs w:val="24"/>
        </w:rPr>
      </w:pPr>
      <w:bookmarkStart w:id="58" w:name="_heading=h.1egqt2p" w:colFirst="0" w:colLast="0"/>
      <w:bookmarkEnd w:id="58"/>
      <w:r w:rsidRPr="005C6FAD">
        <w:rPr>
          <w:rFonts w:ascii="Arial" w:eastAsia="Arial" w:hAnsi="Arial"/>
          <w:strike/>
          <w:color w:val="000000"/>
          <w:sz w:val="24"/>
          <w:szCs w:val="24"/>
        </w:rPr>
        <w:t xml:space="preserve">a Broadly Comparable pension scheme, </w:t>
      </w:r>
    </w:p>
    <w:p w:rsidR="00DF51A9" w:rsidRPr="005C6FAD" w:rsidRDefault="001054D6">
      <w:pPr>
        <w:tabs>
          <w:tab w:val="left" w:pos="709"/>
        </w:tabs>
        <w:spacing w:before="120" w:after="120"/>
        <w:ind w:left="993"/>
        <w:rPr>
          <w:rFonts w:ascii="Arial" w:eastAsia="Arial" w:hAnsi="Arial"/>
          <w:strike/>
          <w:sz w:val="24"/>
          <w:szCs w:val="24"/>
        </w:rPr>
      </w:pPr>
      <w:r w:rsidRPr="005C6FAD">
        <w:rPr>
          <w:rFonts w:ascii="Arial" w:eastAsia="Arial" w:hAnsi="Arial"/>
          <w:strike/>
          <w:sz w:val="24"/>
          <w:szCs w:val="24"/>
        </w:rPr>
        <w:t>the Buyer</w:t>
      </w:r>
      <w:r w:rsidRPr="005C6FAD">
        <w:rPr>
          <w:rFonts w:ascii="Arial" w:eastAsia="Arial" w:hAnsi="Arial"/>
          <w:i/>
          <w:strike/>
          <w:sz w:val="24"/>
          <w:szCs w:val="24"/>
        </w:rPr>
        <w:t xml:space="preserve"> </w:t>
      </w:r>
      <w:r w:rsidRPr="005C6FAD">
        <w:rPr>
          <w:rFonts w:ascii="Arial" w:eastAsia="Arial" w:hAnsi="Arial"/>
          <w:strike/>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RPr="005C6FAD">
        <w:rPr>
          <w:rFonts w:ascii="Arial" w:eastAsia="Arial" w:hAnsi="Arial"/>
          <w:i/>
          <w:strike/>
          <w:sz w:val="24"/>
          <w:szCs w:val="24"/>
        </w:rPr>
        <w:t xml:space="preserve"> </w:t>
      </w:r>
      <w:r w:rsidRPr="005C6FAD">
        <w:rPr>
          <w:rFonts w:ascii="Arial" w:eastAsia="Arial" w:hAnsi="Arial"/>
          <w:strike/>
          <w:sz w:val="24"/>
          <w:szCs w:val="24"/>
        </w:rPr>
        <w:t xml:space="preserve">determining </w:t>
      </w:r>
      <w:r w:rsidRPr="005C6FAD">
        <w:rPr>
          <w:rFonts w:ascii="Arial" w:eastAsia="Arial" w:hAnsi="Arial"/>
          <w:strike/>
          <w:sz w:val="24"/>
          <w:szCs w:val="24"/>
        </w:rPr>
        <w:lastRenderedPageBreak/>
        <w:t xml:space="preserve">whether the level of compensation offered is reasonable in the circumstances.  </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59" w:name="_heading=h.3ygebqi" w:colFirst="0" w:colLast="0"/>
      <w:bookmarkEnd w:id="59"/>
      <w:r w:rsidRPr="005C6FAD">
        <w:rPr>
          <w:rFonts w:ascii="Arial" w:eastAsia="Arial" w:hAnsi="Arial"/>
          <w:strike/>
          <w:color w:val="000000"/>
          <w:sz w:val="24"/>
          <w:szCs w:val="24"/>
        </w:rPr>
        <w:t>This flexibility for the Buyer to allow compensation in place of Pension Benefits is in addition to and not instead of the Buyer’s right to terminate the Contract.</w:t>
      </w:r>
    </w:p>
    <w:p w:rsidR="00DF51A9" w:rsidRPr="005C6FAD" w:rsidRDefault="001054D6">
      <w:pPr>
        <w:keepNext/>
        <w:numPr>
          <w:ilvl w:val="0"/>
          <w:numId w:val="7"/>
        </w:numPr>
        <w:pBdr>
          <w:top w:val="nil"/>
          <w:left w:val="nil"/>
          <w:bottom w:val="nil"/>
          <w:right w:val="nil"/>
          <w:between w:val="nil"/>
        </w:pBdr>
        <w:spacing w:before="120"/>
        <w:rPr>
          <w:rFonts w:ascii="Arial Bold" w:eastAsia="Arial Bold" w:hAnsi="Arial Bold" w:cs="Arial Bold"/>
          <w:b/>
          <w:strike/>
          <w:color w:val="000000"/>
          <w:sz w:val="24"/>
          <w:szCs w:val="24"/>
        </w:rPr>
      </w:pPr>
      <w:r w:rsidRPr="005C6FAD">
        <w:rPr>
          <w:rFonts w:ascii="Arial Bold" w:eastAsia="Arial Bold" w:hAnsi="Arial Bold" w:cs="Arial Bold"/>
          <w:b/>
          <w:strike/>
          <w:color w:val="000000"/>
          <w:sz w:val="24"/>
          <w:szCs w:val="24"/>
        </w:rPr>
        <w:t>Indemnities that a Supplier must give</w:t>
      </w:r>
    </w:p>
    <w:p w:rsidR="00DF51A9" w:rsidRPr="005C6FAD" w:rsidRDefault="001054D6">
      <w:pPr>
        <w:numPr>
          <w:ilvl w:val="1"/>
          <w:numId w:val="7"/>
        </w:numPr>
        <w:pBdr>
          <w:top w:val="nil"/>
          <w:left w:val="nil"/>
          <w:bottom w:val="nil"/>
          <w:right w:val="nil"/>
          <w:between w:val="nil"/>
        </w:pBdr>
        <w:tabs>
          <w:tab w:val="left" w:pos="993"/>
        </w:tabs>
        <w:spacing w:before="120" w:after="120"/>
        <w:rPr>
          <w:rFonts w:ascii="Arial" w:eastAsia="Arial" w:hAnsi="Arial"/>
          <w:strike/>
          <w:color w:val="000000"/>
          <w:sz w:val="24"/>
          <w:szCs w:val="24"/>
        </w:rPr>
      </w:pPr>
      <w:bookmarkStart w:id="60" w:name="_heading=h.2dlolyb" w:colFirst="0" w:colLast="0"/>
      <w:bookmarkEnd w:id="60"/>
      <w:r w:rsidRPr="005C6FAD">
        <w:rPr>
          <w:rFonts w:ascii="Arial" w:eastAsia="Arial" w:hAnsi="Arial"/>
          <w:strike/>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DF51A9" w:rsidRPr="005C6FAD" w:rsidRDefault="001054D6">
      <w:pPr>
        <w:spacing w:after="120"/>
        <w:rPr>
          <w:rFonts w:ascii="Arial Bold" w:eastAsia="Arial Bold" w:hAnsi="Arial Bold" w:cs="Arial Bold"/>
          <w:b/>
          <w:strike/>
          <w:sz w:val="36"/>
          <w:szCs w:val="36"/>
        </w:rPr>
      </w:pPr>
      <w:r w:rsidRPr="005C6FAD">
        <w:rPr>
          <w:strike/>
        </w:rPr>
        <w:br w:type="page"/>
      </w:r>
      <w:r w:rsidRPr="005C6FAD">
        <w:rPr>
          <w:rFonts w:ascii="Arial Bold" w:eastAsia="Arial Bold" w:hAnsi="Arial Bold" w:cs="Arial Bold"/>
          <w:b/>
          <w:strike/>
          <w:sz w:val="36"/>
          <w:szCs w:val="36"/>
        </w:rPr>
        <w:lastRenderedPageBreak/>
        <w:t xml:space="preserve">Annex D3: </w:t>
      </w:r>
    </w:p>
    <w:p w:rsidR="00DF51A9" w:rsidRPr="005C6FAD" w:rsidRDefault="001054D6">
      <w:pPr>
        <w:spacing w:after="120"/>
        <w:rPr>
          <w:rFonts w:ascii="Arial Bold" w:eastAsia="Arial Bold" w:hAnsi="Arial Bold" w:cs="Arial Bold"/>
          <w:b/>
          <w:strike/>
          <w:sz w:val="36"/>
          <w:szCs w:val="36"/>
        </w:rPr>
      </w:pPr>
      <w:r w:rsidRPr="005C6FAD">
        <w:rPr>
          <w:rFonts w:ascii="Arial Bold" w:eastAsia="Arial Bold" w:hAnsi="Arial Bold" w:cs="Arial Bold"/>
          <w:b/>
          <w:strike/>
          <w:sz w:val="36"/>
          <w:szCs w:val="36"/>
        </w:rPr>
        <w:t>Local Government Pension Schemes (LGPS)</w:t>
      </w:r>
    </w:p>
    <w:p w:rsidR="00DF51A9" w:rsidRPr="005C6FAD" w:rsidRDefault="001054D6">
      <w:pPr>
        <w:rPr>
          <w:rFonts w:ascii="Arial" w:eastAsia="Arial" w:hAnsi="Arial"/>
          <w:b/>
          <w:strike/>
          <w:sz w:val="24"/>
          <w:szCs w:val="24"/>
          <w:highlight w:val="yellow"/>
        </w:rPr>
      </w:pPr>
      <w:r w:rsidRPr="005C6FAD">
        <w:rPr>
          <w:rFonts w:ascii="Arial" w:eastAsia="Arial" w:hAnsi="Arial"/>
          <w:b/>
          <w:strike/>
          <w:sz w:val="24"/>
          <w:szCs w:val="24"/>
          <w:highlight w:val="yellow"/>
        </w:rPr>
        <w:t xml:space="preserve">[Guidance: You should take specific legal advice on this Annex D3 and in particular the risk apportionment provisions contained herein. </w:t>
      </w:r>
    </w:p>
    <w:p w:rsidR="00DF51A9" w:rsidRPr="005C6FAD" w:rsidRDefault="001054D6">
      <w:pPr>
        <w:rPr>
          <w:b/>
          <w:strike/>
          <w:sz w:val="24"/>
          <w:szCs w:val="24"/>
        </w:rPr>
      </w:pPr>
      <w:r w:rsidRPr="005C6FAD">
        <w:rPr>
          <w:rFonts w:ascii="Arial" w:eastAsia="Arial" w:hAnsi="Arial"/>
          <w:b/>
          <w:strike/>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RPr="005C6FAD">
        <w:rPr>
          <w:b/>
          <w:strike/>
          <w:sz w:val="24"/>
          <w:szCs w:val="24"/>
          <w:highlight w:val="yellow"/>
        </w:rPr>
        <w:t xml:space="preserve">  </w:t>
      </w:r>
    </w:p>
    <w:p w:rsidR="00DF51A9" w:rsidRPr="005C6FAD" w:rsidRDefault="001054D6">
      <w:pPr>
        <w:rPr>
          <w:rFonts w:ascii="Arial" w:eastAsia="Arial" w:hAnsi="Arial"/>
          <w:strike/>
          <w:sz w:val="24"/>
          <w:szCs w:val="24"/>
        </w:rPr>
      </w:pPr>
      <w:r w:rsidRPr="005C6FAD">
        <w:rPr>
          <w:rFonts w:ascii="Arial" w:eastAsia="Arial" w:hAnsi="Arial"/>
          <w:strike/>
          <w:sz w:val="24"/>
          <w:szCs w:val="24"/>
        </w:rPr>
        <w:t>Note the LGPS unlike the CSPS &amp; NHSPS is a funded scheme which has associated cost implications as follows:</w:t>
      </w:r>
    </w:p>
    <w:p w:rsidR="00DF51A9" w:rsidRPr="005C6FAD" w:rsidRDefault="001054D6">
      <w:pPr>
        <w:rPr>
          <w:rFonts w:ascii="Arial" w:eastAsia="Arial" w:hAnsi="Arial"/>
          <w:strike/>
          <w:sz w:val="24"/>
          <w:szCs w:val="24"/>
        </w:rPr>
      </w:pPr>
      <w:r w:rsidRPr="005C6FAD">
        <w:rPr>
          <w:rFonts w:ascii="Arial" w:eastAsia="Arial" w:hAnsi="Arial"/>
          <w:strike/>
          <w:sz w:val="24"/>
          <w:szCs w:val="24"/>
        </w:rPr>
        <w:t>There is not 1 LGPS but approx. 90 different Funds, each with their own separate Scheme Employer and Administering Buyer, it is important to identify the correct one(s) and amend the definition of "Fund" accordingly.</w:t>
      </w:r>
    </w:p>
    <w:p w:rsidR="00DF51A9" w:rsidRPr="005C6FAD" w:rsidRDefault="001054D6">
      <w:pPr>
        <w:rPr>
          <w:rFonts w:ascii="Arial" w:eastAsia="Arial" w:hAnsi="Arial"/>
          <w:strike/>
          <w:sz w:val="24"/>
          <w:szCs w:val="24"/>
        </w:rPr>
      </w:pPr>
      <w:r w:rsidRPr="005C6FAD">
        <w:rPr>
          <w:rFonts w:ascii="Arial" w:eastAsia="Arial" w:hAnsi="Arial"/>
          <w:strike/>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DF51A9" w:rsidRPr="005C6FAD" w:rsidRDefault="001054D6">
      <w:pPr>
        <w:rPr>
          <w:rFonts w:ascii="Arial" w:eastAsia="Arial" w:hAnsi="Arial"/>
          <w:strike/>
          <w:sz w:val="24"/>
          <w:szCs w:val="24"/>
        </w:rPr>
      </w:pPr>
      <w:r w:rsidRPr="005C6FAD">
        <w:rPr>
          <w:rFonts w:ascii="Arial" w:eastAsia="Arial" w:hAnsi="Arial"/>
          <w:strike/>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DF51A9" w:rsidRPr="005C6FAD" w:rsidRDefault="001054D6">
      <w:pPr>
        <w:keepNext/>
        <w:numPr>
          <w:ilvl w:val="0"/>
          <w:numId w:val="10"/>
        </w:numPr>
        <w:pBdr>
          <w:top w:val="nil"/>
          <w:left w:val="nil"/>
          <w:bottom w:val="nil"/>
          <w:right w:val="nil"/>
          <w:between w:val="nil"/>
        </w:pBdr>
        <w:spacing w:before="120"/>
        <w:ind w:left="357" w:hanging="357"/>
        <w:rPr>
          <w:rFonts w:ascii="Arial" w:eastAsia="Arial" w:hAnsi="Arial"/>
          <w:b/>
          <w:smallCaps/>
          <w:strike/>
          <w:color w:val="000000"/>
          <w:sz w:val="24"/>
          <w:szCs w:val="24"/>
        </w:rPr>
      </w:pPr>
      <w:r w:rsidRPr="005C6FAD">
        <w:rPr>
          <w:rFonts w:ascii="Arial Bold" w:eastAsia="Arial Bold" w:hAnsi="Arial Bold" w:cs="Arial Bold"/>
          <w:b/>
          <w:strike/>
          <w:color w:val="000000"/>
          <w:sz w:val="24"/>
          <w:szCs w:val="24"/>
        </w:rPr>
        <w:t>Definitions</w:t>
      </w:r>
    </w:p>
    <w:p w:rsidR="00DF51A9" w:rsidRPr="005C6FAD" w:rsidRDefault="001054D6">
      <w:pPr>
        <w:keepNext/>
        <w:pBdr>
          <w:top w:val="nil"/>
          <w:left w:val="nil"/>
          <w:bottom w:val="nil"/>
          <w:right w:val="nil"/>
          <w:between w:val="nil"/>
        </w:pBdr>
        <w:tabs>
          <w:tab w:val="left" w:pos="993"/>
        </w:tabs>
        <w:spacing w:before="120" w:after="120"/>
        <w:ind w:left="720" w:hanging="720"/>
        <w:rPr>
          <w:rFonts w:ascii="Arial" w:eastAsia="Arial" w:hAnsi="Arial"/>
          <w:strike/>
          <w:color w:val="000000"/>
          <w:sz w:val="24"/>
          <w:szCs w:val="24"/>
        </w:rPr>
      </w:pPr>
      <w:r w:rsidRPr="005C6FAD">
        <w:rPr>
          <w:rFonts w:ascii="Arial" w:eastAsia="Arial" w:hAnsi="Arial"/>
          <w:strike/>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DF51A9" w:rsidRPr="005C6FAD">
        <w:trPr>
          <w:trHeight w:val="653"/>
        </w:trPr>
        <w:tc>
          <w:tcPr>
            <w:tcW w:w="2635" w:type="dxa"/>
            <w:shd w:val="clear" w:color="auto" w:fill="auto"/>
          </w:tcPr>
          <w:p w:rsidR="00DF51A9" w:rsidRPr="005C6FAD" w:rsidRDefault="001054D6">
            <w:pPr>
              <w:ind w:left="720"/>
              <w:rPr>
                <w:rFonts w:ascii="Arial" w:eastAsia="Arial" w:hAnsi="Arial"/>
                <w:b/>
                <w:strike/>
                <w:sz w:val="24"/>
                <w:szCs w:val="24"/>
              </w:rPr>
            </w:pPr>
            <w:r w:rsidRPr="005C6FAD">
              <w:rPr>
                <w:rFonts w:ascii="Arial" w:eastAsia="Arial" w:hAnsi="Arial"/>
                <w:b/>
                <w:strike/>
                <w:sz w:val="24"/>
                <w:szCs w:val="24"/>
              </w:rPr>
              <w:t>“2013 Regulations”</w:t>
            </w:r>
          </w:p>
        </w:tc>
        <w:tc>
          <w:tcPr>
            <w:tcW w:w="6391" w:type="dxa"/>
            <w:shd w:val="clear" w:color="auto" w:fill="auto"/>
          </w:tcPr>
          <w:p w:rsidR="00DF51A9" w:rsidRPr="005C6FAD" w:rsidRDefault="001054D6">
            <w:pPr>
              <w:rPr>
                <w:rFonts w:ascii="Arial" w:eastAsia="Arial" w:hAnsi="Arial"/>
                <w:strike/>
                <w:sz w:val="24"/>
                <w:szCs w:val="24"/>
              </w:rPr>
            </w:pPr>
            <w:r w:rsidRPr="005C6FAD">
              <w:rPr>
                <w:rFonts w:ascii="Arial" w:eastAsia="Arial" w:hAnsi="Arial"/>
                <w:strike/>
                <w:sz w:val="24"/>
                <w:szCs w:val="24"/>
              </w:rPr>
              <w:t>the Local Government Pension Scheme Regulations 2013 (SI 2013/2356) (as amended from time to time);</w:t>
            </w:r>
          </w:p>
        </w:tc>
      </w:tr>
      <w:tr w:rsidR="00DF51A9" w:rsidRPr="005C6FAD">
        <w:trPr>
          <w:trHeight w:val="653"/>
        </w:trPr>
        <w:tc>
          <w:tcPr>
            <w:tcW w:w="2635" w:type="dxa"/>
            <w:shd w:val="clear" w:color="auto" w:fill="auto"/>
          </w:tcPr>
          <w:p w:rsidR="00DF51A9" w:rsidRPr="005C6FAD" w:rsidRDefault="001054D6">
            <w:pPr>
              <w:ind w:left="720"/>
              <w:rPr>
                <w:rFonts w:ascii="Arial" w:eastAsia="Arial" w:hAnsi="Arial"/>
                <w:strike/>
                <w:sz w:val="24"/>
                <w:szCs w:val="24"/>
              </w:rPr>
            </w:pPr>
            <w:r w:rsidRPr="005C6FAD">
              <w:rPr>
                <w:rFonts w:ascii="Arial" w:eastAsia="Arial" w:hAnsi="Arial"/>
                <w:strike/>
                <w:sz w:val="24"/>
                <w:szCs w:val="24"/>
              </w:rPr>
              <w:t>"</w:t>
            </w:r>
            <w:r w:rsidRPr="005C6FAD">
              <w:rPr>
                <w:rFonts w:ascii="Arial" w:eastAsia="Arial" w:hAnsi="Arial"/>
                <w:b/>
                <w:strike/>
                <w:sz w:val="24"/>
                <w:szCs w:val="24"/>
              </w:rPr>
              <w:t>Administering Buyer</w:t>
            </w:r>
            <w:r w:rsidRPr="005C6FAD">
              <w:rPr>
                <w:rFonts w:ascii="Arial" w:eastAsia="Arial" w:hAnsi="Arial"/>
                <w:strike/>
                <w:sz w:val="24"/>
                <w:szCs w:val="24"/>
              </w:rPr>
              <w:t>"</w:t>
            </w:r>
          </w:p>
        </w:tc>
        <w:tc>
          <w:tcPr>
            <w:tcW w:w="6391" w:type="dxa"/>
            <w:shd w:val="clear" w:color="auto" w:fill="auto"/>
          </w:tcPr>
          <w:p w:rsidR="00DF51A9" w:rsidRPr="005C6FAD" w:rsidRDefault="001054D6">
            <w:pPr>
              <w:rPr>
                <w:rFonts w:ascii="Arial" w:eastAsia="Arial" w:hAnsi="Arial"/>
                <w:strike/>
                <w:sz w:val="24"/>
                <w:szCs w:val="24"/>
              </w:rPr>
            </w:pPr>
            <w:r w:rsidRPr="005C6FAD">
              <w:rPr>
                <w:rFonts w:ascii="Arial" w:eastAsia="Arial" w:hAnsi="Arial"/>
                <w:strike/>
                <w:sz w:val="24"/>
                <w:szCs w:val="24"/>
              </w:rPr>
              <w:t xml:space="preserve">in relation to </w:t>
            </w:r>
            <w:r w:rsidRPr="005C6FAD">
              <w:rPr>
                <w:rFonts w:ascii="Arial" w:eastAsia="Arial" w:hAnsi="Arial"/>
                <w:b/>
                <w:strike/>
                <w:sz w:val="24"/>
                <w:szCs w:val="24"/>
                <w:highlight w:val="yellow"/>
              </w:rPr>
              <w:t>the Fund [insert name],</w:t>
            </w:r>
            <w:r w:rsidRPr="005C6FAD">
              <w:rPr>
                <w:rFonts w:ascii="Arial" w:eastAsia="Arial" w:hAnsi="Arial"/>
                <w:strike/>
                <w:sz w:val="24"/>
                <w:szCs w:val="24"/>
              </w:rPr>
              <w:t>the relevant Administering Buyer of that Fund for the purposes of the 2013 Regulations;</w:t>
            </w:r>
          </w:p>
        </w:tc>
      </w:tr>
      <w:tr w:rsidR="00DF51A9" w:rsidRPr="005C6FAD">
        <w:trPr>
          <w:trHeight w:val="653"/>
        </w:trPr>
        <w:tc>
          <w:tcPr>
            <w:tcW w:w="2635" w:type="dxa"/>
            <w:shd w:val="clear" w:color="auto" w:fill="auto"/>
          </w:tcPr>
          <w:p w:rsidR="00DF51A9" w:rsidRPr="005C6FAD" w:rsidRDefault="001054D6">
            <w:pPr>
              <w:ind w:left="720"/>
              <w:rPr>
                <w:rFonts w:ascii="Arial" w:eastAsia="Arial" w:hAnsi="Arial"/>
                <w:strike/>
                <w:sz w:val="24"/>
                <w:szCs w:val="24"/>
              </w:rPr>
            </w:pPr>
            <w:r w:rsidRPr="005C6FAD">
              <w:rPr>
                <w:rFonts w:ascii="Arial" w:eastAsia="Arial" w:hAnsi="Arial"/>
                <w:strike/>
                <w:sz w:val="24"/>
                <w:szCs w:val="24"/>
              </w:rPr>
              <w:t>"</w:t>
            </w:r>
            <w:r w:rsidRPr="005C6FAD">
              <w:rPr>
                <w:rFonts w:ascii="Arial" w:eastAsia="Arial" w:hAnsi="Arial"/>
                <w:b/>
                <w:strike/>
                <w:sz w:val="24"/>
                <w:szCs w:val="24"/>
              </w:rPr>
              <w:t>Fund Actuary</w:t>
            </w:r>
            <w:r w:rsidRPr="005C6FAD">
              <w:rPr>
                <w:rFonts w:ascii="Arial" w:eastAsia="Arial" w:hAnsi="Arial"/>
                <w:strike/>
                <w:sz w:val="24"/>
                <w:szCs w:val="24"/>
              </w:rPr>
              <w:t>"</w:t>
            </w:r>
          </w:p>
        </w:tc>
        <w:tc>
          <w:tcPr>
            <w:tcW w:w="6391" w:type="dxa"/>
            <w:shd w:val="clear" w:color="auto" w:fill="auto"/>
          </w:tcPr>
          <w:p w:rsidR="00DF51A9" w:rsidRPr="005C6FAD" w:rsidRDefault="001054D6">
            <w:pPr>
              <w:rPr>
                <w:rFonts w:ascii="Arial" w:eastAsia="Arial" w:hAnsi="Arial"/>
                <w:strike/>
                <w:sz w:val="24"/>
                <w:szCs w:val="24"/>
              </w:rPr>
            </w:pPr>
            <w:r w:rsidRPr="005C6FAD">
              <w:rPr>
                <w:rFonts w:ascii="Arial" w:eastAsia="Arial" w:hAnsi="Arial"/>
                <w:strike/>
                <w:sz w:val="24"/>
                <w:szCs w:val="24"/>
              </w:rPr>
              <w:t>the actuary to a Fund appointed by the Administering Buyer of that Fund;</w:t>
            </w:r>
          </w:p>
        </w:tc>
      </w:tr>
      <w:tr w:rsidR="00DF51A9" w:rsidRPr="005C6FAD">
        <w:trPr>
          <w:trHeight w:val="337"/>
        </w:trPr>
        <w:tc>
          <w:tcPr>
            <w:tcW w:w="2635" w:type="dxa"/>
            <w:shd w:val="clear" w:color="auto" w:fill="auto"/>
          </w:tcPr>
          <w:p w:rsidR="00DF51A9" w:rsidRPr="005C6FAD" w:rsidRDefault="001054D6">
            <w:pPr>
              <w:ind w:left="720"/>
              <w:rPr>
                <w:rFonts w:ascii="Arial" w:eastAsia="Arial" w:hAnsi="Arial"/>
                <w:strike/>
                <w:sz w:val="24"/>
                <w:szCs w:val="24"/>
              </w:rPr>
            </w:pPr>
            <w:r w:rsidRPr="005C6FAD">
              <w:rPr>
                <w:rFonts w:ascii="Arial" w:eastAsia="Arial" w:hAnsi="Arial"/>
                <w:strike/>
                <w:sz w:val="24"/>
                <w:szCs w:val="24"/>
              </w:rPr>
              <w:t>"</w:t>
            </w:r>
            <w:r w:rsidRPr="005C6FAD">
              <w:rPr>
                <w:rFonts w:ascii="Arial" w:eastAsia="Arial" w:hAnsi="Arial"/>
                <w:b/>
                <w:strike/>
                <w:sz w:val="24"/>
                <w:szCs w:val="24"/>
              </w:rPr>
              <w:t>Fund</w:t>
            </w:r>
            <w:r w:rsidRPr="005C6FAD">
              <w:rPr>
                <w:rFonts w:ascii="Arial" w:eastAsia="Arial" w:hAnsi="Arial"/>
                <w:strike/>
                <w:sz w:val="24"/>
                <w:szCs w:val="24"/>
              </w:rPr>
              <w:t>"</w:t>
            </w:r>
          </w:p>
        </w:tc>
        <w:tc>
          <w:tcPr>
            <w:tcW w:w="6391" w:type="dxa"/>
            <w:shd w:val="clear" w:color="auto" w:fill="auto"/>
          </w:tcPr>
          <w:p w:rsidR="00DF51A9" w:rsidRPr="005C6FAD" w:rsidRDefault="001054D6">
            <w:pPr>
              <w:rPr>
                <w:rFonts w:ascii="Arial" w:eastAsia="Arial" w:hAnsi="Arial"/>
                <w:b/>
                <w:strike/>
                <w:sz w:val="24"/>
                <w:szCs w:val="24"/>
              </w:rPr>
            </w:pPr>
            <w:r w:rsidRPr="005C6FAD">
              <w:rPr>
                <w:rFonts w:ascii="Arial" w:eastAsia="Arial" w:hAnsi="Arial"/>
                <w:b/>
                <w:strike/>
                <w:sz w:val="24"/>
                <w:szCs w:val="24"/>
                <w:highlight w:val="yellow"/>
              </w:rPr>
              <w:t>[insert name], a pension fund within the LGPS;</w:t>
            </w:r>
          </w:p>
        </w:tc>
      </w:tr>
      <w:tr w:rsidR="00DF51A9" w:rsidRPr="005C6FAD">
        <w:trPr>
          <w:trHeight w:val="337"/>
        </w:trPr>
        <w:tc>
          <w:tcPr>
            <w:tcW w:w="2635" w:type="dxa"/>
            <w:shd w:val="clear" w:color="auto" w:fill="auto"/>
          </w:tcPr>
          <w:p w:rsidR="00DF51A9" w:rsidRPr="005C6FAD" w:rsidRDefault="001054D6">
            <w:pPr>
              <w:ind w:left="720"/>
              <w:rPr>
                <w:rFonts w:ascii="Arial" w:eastAsia="Arial" w:hAnsi="Arial"/>
                <w:strike/>
                <w:sz w:val="24"/>
                <w:szCs w:val="24"/>
              </w:rPr>
            </w:pPr>
            <w:r w:rsidRPr="005C6FAD">
              <w:rPr>
                <w:rFonts w:ascii="Arial" w:eastAsia="Arial" w:hAnsi="Arial"/>
                <w:b/>
                <w:strike/>
                <w:sz w:val="24"/>
                <w:szCs w:val="24"/>
              </w:rPr>
              <w:lastRenderedPageBreak/>
              <w:t>[“Initial Contribution Rate”</w:t>
            </w:r>
            <w:r w:rsidRPr="005C6FAD">
              <w:rPr>
                <w:rFonts w:ascii="Arial" w:eastAsia="Arial" w:hAnsi="Arial"/>
                <w:b/>
                <w:strike/>
                <w:sz w:val="24"/>
                <w:szCs w:val="24"/>
                <w:vertAlign w:val="superscript"/>
              </w:rPr>
              <w:footnoteReference w:id="6"/>
            </w:r>
            <w:r w:rsidRPr="005C6FAD">
              <w:rPr>
                <w:rFonts w:ascii="Arial" w:eastAsia="Arial" w:hAnsi="Arial"/>
                <w:b/>
                <w:strike/>
                <w:sz w:val="24"/>
                <w:szCs w:val="24"/>
              </w:rPr>
              <w:t>]</w:t>
            </w:r>
          </w:p>
        </w:tc>
        <w:tc>
          <w:tcPr>
            <w:tcW w:w="6391" w:type="dxa"/>
            <w:shd w:val="clear" w:color="auto" w:fill="auto"/>
          </w:tcPr>
          <w:p w:rsidR="00DF51A9" w:rsidRPr="005C6FAD" w:rsidRDefault="001054D6">
            <w:pPr>
              <w:rPr>
                <w:rFonts w:ascii="Arial" w:eastAsia="Arial" w:hAnsi="Arial"/>
                <w:b/>
                <w:strike/>
                <w:sz w:val="24"/>
                <w:szCs w:val="24"/>
                <w:highlight w:val="yellow"/>
              </w:rPr>
            </w:pPr>
            <w:r w:rsidRPr="005C6FAD">
              <w:rPr>
                <w:rFonts w:ascii="Arial" w:eastAsia="Arial" w:hAnsi="Arial"/>
                <w:strike/>
                <w:sz w:val="24"/>
                <w:szCs w:val="24"/>
              </w:rPr>
              <w:t xml:space="preserve">[XX %] of pensionable pay (as defined in the 2013  Regulations);] </w:t>
            </w:r>
          </w:p>
        </w:tc>
      </w:tr>
      <w:tr w:rsidR="00DF51A9" w:rsidRPr="005C6FAD">
        <w:trPr>
          <w:trHeight w:val="1269"/>
        </w:trPr>
        <w:tc>
          <w:tcPr>
            <w:tcW w:w="2635" w:type="dxa"/>
            <w:shd w:val="clear" w:color="auto" w:fill="auto"/>
          </w:tcPr>
          <w:p w:rsidR="00DF51A9" w:rsidRPr="005C6FAD" w:rsidRDefault="001054D6">
            <w:pPr>
              <w:ind w:left="720"/>
              <w:rPr>
                <w:rFonts w:ascii="Arial" w:eastAsia="Arial" w:hAnsi="Arial"/>
                <w:strike/>
                <w:sz w:val="24"/>
                <w:szCs w:val="24"/>
              </w:rPr>
            </w:pPr>
            <w:r w:rsidRPr="005C6FAD">
              <w:rPr>
                <w:rFonts w:ascii="Arial" w:eastAsia="Arial" w:hAnsi="Arial"/>
                <w:strike/>
                <w:sz w:val="24"/>
                <w:szCs w:val="24"/>
              </w:rPr>
              <w:t>"</w:t>
            </w:r>
            <w:r w:rsidRPr="005C6FAD">
              <w:rPr>
                <w:rFonts w:ascii="Arial" w:eastAsia="Arial" w:hAnsi="Arial"/>
                <w:b/>
                <w:strike/>
                <w:sz w:val="24"/>
                <w:szCs w:val="24"/>
              </w:rPr>
              <w:t>LGPS</w:t>
            </w:r>
            <w:r w:rsidRPr="005C6FAD">
              <w:rPr>
                <w:rFonts w:ascii="Arial" w:eastAsia="Arial" w:hAnsi="Arial"/>
                <w:strike/>
                <w:sz w:val="24"/>
                <w:szCs w:val="24"/>
              </w:rPr>
              <w:t>"</w:t>
            </w:r>
          </w:p>
        </w:tc>
        <w:tc>
          <w:tcPr>
            <w:tcW w:w="6391" w:type="dxa"/>
            <w:shd w:val="clear" w:color="auto" w:fill="auto"/>
          </w:tcPr>
          <w:p w:rsidR="00DF51A9" w:rsidRPr="005C6FAD" w:rsidRDefault="001054D6">
            <w:pPr>
              <w:rPr>
                <w:rFonts w:ascii="Arial" w:eastAsia="Arial" w:hAnsi="Arial"/>
                <w:strike/>
                <w:sz w:val="24"/>
                <w:szCs w:val="24"/>
              </w:rPr>
            </w:pPr>
            <w:r w:rsidRPr="005C6FAD">
              <w:rPr>
                <w:rFonts w:ascii="Arial" w:eastAsia="Arial" w:hAnsi="Arial"/>
                <w:strike/>
                <w:sz w:val="24"/>
                <w:szCs w:val="24"/>
              </w:rPr>
              <w:t>the Local Government Pension Scheme as governed by the LGPS Regulations, and any other regulations (in each case as amended from time to time) which are from time  to time applicable to the Local Government Pension Scheme;</w:t>
            </w:r>
          </w:p>
        </w:tc>
      </w:tr>
      <w:tr w:rsidR="00DF51A9" w:rsidRPr="005C6FAD">
        <w:trPr>
          <w:trHeight w:val="990"/>
        </w:trPr>
        <w:tc>
          <w:tcPr>
            <w:tcW w:w="2635" w:type="dxa"/>
            <w:shd w:val="clear" w:color="auto" w:fill="auto"/>
          </w:tcPr>
          <w:p w:rsidR="00DF51A9" w:rsidRPr="005C6FAD" w:rsidRDefault="001054D6">
            <w:pPr>
              <w:ind w:left="720"/>
              <w:rPr>
                <w:rFonts w:ascii="Arial" w:eastAsia="Arial" w:hAnsi="Arial"/>
                <w:strike/>
                <w:sz w:val="24"/>
                <w:szCs w:val="24"/>
              </w:rPr>
            </w:pPr>
            <w:r w:rsidRPr="005C6FAD">
              <w:rPr>
                <w:rFonts w:ascii="Arial" w:eastAsia="Arial" w:hAnsi="Arial"/>
                <w:strike/>
                <w:sz w:val="24"/>
                <w:szCs w:val="24"/>
              </w:rPr>
              <w:t>"</w:t>
            </w:r>
            <w:r w:rsidRPr="005C6FAD">
              <w:rPr>
                <w:rFonts w:ascii="Arial" w:eastAsia="Arial" w:hAnsi="Arial"/>
                <w:b/>
                <w:strike/>
                <w:sz w:val="24"/>
                <w:szCs w:val="24"/>
              </w:rPr>
              <w:t>LGPS Admission Agreement</w:t>
            </w:r>
            <w:r w:rsidRPr="005C6FAD">
              <w:rPr>
                <w:rFonts w:ascii="Arial" w:eastAsia="Arial" w:hAnsi="Arial"/>
                <w:strike/>
                <w:sz w:val="24"/>
                <w:szCs w:val="24"/>
              </w:rPr>
              <w:t>"</w:t>
            </w:r>
          </w:p>
        </w:tc>
        <w:tc>
          <w:tcPr>
            <w:tcW w:w="6391" w:type="dxa"/>
            <w:shd w:val="clear" w:color="auto" w:fill="auto"/>
          </w:tcPr>
          <w:p w:rsidR="00DF51A9" w:rsidRPr="005C6FAD" w:rsidRDefault="001054D6">
            <w:pPr>
              <w:rPr>
                <w:rFonts w:ascii="Arial" w:eastAsia="Arial" w:hAnsi="Arial"/>
                <w:strike/>
                <w:sz w:val="24"/>
                <w:szCs w:val="24"/>
              </w:rPr>
            </w:pPr>
            <w:r w:rsidRPr="005C6FAD">
              <w:rPr>
                <w:rFonts w:ascii="Arial" w:eastAsia="Arial" w:hAnsi="Arial"/>
                <w:strike/>
                <w:sz w:val="24"/>
                <w:szCs w:val="24"/>
              </w:rPr>
              <w:t>an admission agreement within the meaning  in Schedule 1 of the  2013 Regulations;</w:t>
            </w:r>
          </w:p>
        </w:tc>
      </w:tr>
      <w:tr w:rsidR="00DF51A9" w:rsidRPr="005C6FAD">
        <w:trPr>
          <w:trHeight w:val="900"/>
        </w:trPr>
        <w:tc>
          <w:tcPr>
            <w:tcW w:w="2635" w:type="dxa"/>
            <w:shd w:val="clear" w:color="auto" w:fill="auto"/>
          </w:tcPr>
          <w:p w:rsidR="00DF51A9" w:rsidRPr="005C6FAD" w:rsidRDefault="001054D6">
            <w:pPr>
              <w:ind w:left="720"/>
              <w:rPr>
                <w:rFonts w:ascii="Arial" w:eastAsia="Arial" w:hAnsi="Arial"/>
                <w:strike/>
                <w:sz w:val="24"/>
                <w:szCs w:val="24"/>
              </w:rPr>
            </w:pPr>
            <w:r w:rsidRPr="005C6FAD">
              <w:rPr>
                <w:rFonts w:ascii="Arial" w:eastAsia="Arial" w:hAnsi="Arial"/>
                <w:strike/>
                <w:sz w:val="24"/>
                <w:szCs w:val="24"/>
              </w:rPr>
              <w:t>"</w:t>
            </w:r>
            <w:r w:rsidRPr="005C6FAD">
              <w:rPr>
                <w:rFonts w:ascii="Arial" w:eastAsia="Arial" w:hAnsi="Arial"/>
                <w:b/>
                <w:strike/>
                <w:sz w:val="24"/>
                <w:szCs w:val="24"/>
              </w:rPr>
              <w:t>LGPS Admission Body</w:t>
            </w:r>
            <w:r w:rsidRPr="005C6FAD">
              <w:rPr>
                <w:rFonts w:ascii="Arial" w:eastAsia="Arial" w:hAnsi="Arial"/>
                <w:strike/>
                <w:sz w:val="24"/>
                <w:szCs w:val="24"/>
              </w:rPr>
              <w:t>"</w:t>
            </w:r>
          </w:p>
        </w:tc>
        <w:tc>
          <w:tcPr>
            <w:tcW w:w="6391" w:type="dxa"/>
            <w:shd w:val="clear" w:color="auto" w:fill="auto"/>
          </w:tcPr>
          <w:p w:rsidR="00DF51A9" w:rsidRPr="005C6FAD" w:rsidRDefault="001054D6">
            <w:pPr>
              <w:rPr>
                <w:rFonts w:ascii="Arial" w:eastAsia="Arial" w:hAnsi="Arial"/>
                <w:strike/>
                <w:sz w:val="24"/>
                <w:szCs w:val="24"/>
              </w:rPr>
            </w:pPr>
            <w:r w:rsidRPr="005C6FAD">
              <w:rPr>
                <w:rFonts w:ascii="Arial" w:eastAsia="Arial" w:hAnsi="Arial"/>
                <w:strike/>
                <w:sz w:val="24"/>
                <w:szCs w:val="24"/>
              </w:rPr>
              <w:t>an admission body (within the meaning of Part 3 of Schedule 2 of the 2013 Regulations);</w:t>
            </w:r>
          </w:p>
        </w:tc>
      </w:tr>
      <w:tr w:rsidR="00DF51A9" w:rsidRPr="005C6FAD">
        <w:trPr>
          <w:trHeight w:val="900"/>
        </w:trPr>
        <w:tc>
          <w:tcPr>
            <w:tcW w:w="2635" w:type="dxa"/>
            <w:shd w:val="clear" w:color="auto" w:fill="auto"/>
          </w:tcPr>
          <w:p w:rsidR="00DF51A9" w:rsidRPr="005C6FAD" w:rsidRDefault="001054D6">
            <w:pPr>
              <w:ind w:left="720"/>
              <w:rPr>
                <w:rFonts w:ascii="Arial" w:eastAsia="Arial" w:hAnsi="Arial"/>
                <w:strike/>
                <w:sz w:val="24"/>
                <w:szCs w:val="24"/>
              </w:rPr>
            </w:pPr>
            <w:r w:rsidRPr="005C6FAD">
              <w:rPr>
                <w:rFonts w:ascii="Arial" w:eastAsia="Arial" w:hAnsi="Arial"/>
                <w:strike/>
                <w:sz w:val="24"/>
                <w:szCs w:val="24"/>
              </w:rPr>
              <w:t>"</w:t>
            </w:r>
            <w:r w:rsidRPr="005C6FAD">
              <w:rPr>
                <w:rFonts w:ascii="Arial" w:eastAsia="Arial" w:hAnsi="Arial"/>
                <w:b/>
                <w:strike/>
                <w:sz w:val="24"/>
                <w:szCs w:val="24"/>
              </w:rPr>
              <w:t>LGPS Eligible Employees</w:t>
            </w:r>
            <w:r w:rsidRPr="005C6FAD">
              <w:rPr>
                <w:rFonts w:ascii="Arial" w:eastAsia="Arial" w:hAnsi="Arial"/>
                <w:strike/>
                <w:sz w:val="24"/>
                <w:szCs w:val="24"/>
              </w:rPr>
              <w:t>"</w:t>
            </w:r>
          </w:p>
        </w:tc>
        <w:tc>
          <w:tcPr>
            <w:tcW w:w="6391" w:type="dxa"/>
            <w:shd w:val="clear" w:color="auto" w:fill="auto"/>
          </w:tcPr>
          <w:p w:rsidR="00DF51A9" w:rsidRPr="005C6FAD" w:rsidRDefault="001054D6">
            <w:pPr>
              <w:rPr>
                <w:rFonts w:ascii="Arial" w:eastAsia="Arial" w:hAnsi="Arial"/>
                <w:strike/>
                <w:sz w:val="24"/>
                <w:szCs w:val="24"/>
              </w:rPr>
            </w:pPr>
            <w:r w:rsidRPr="005C6FAD">
              <w:rPr>
                <w:rFonts w:ascii="Arial" w:eastAsia="Arial" w:hAnsi="Arial"/>
                <w:strike/>
                <w:sz w:val="24"/>
                <w:szCs w:val="24"/>
              </w:rPr>
              <w:t>any LGPS Fair Deal Employee who at the relevant time is an active member or eligible to participate in the LGPS under an LGPS Admission Agreement;</w:t>
            </w:r>
          </w:p>
        </w:tc>
      </w:tr>
      <w:tr w:rsidR="00DF51A9" w:rsidRPr="005C6FAD">
        <w:trPr>
          <w:trHeight w:val="900"/>
        </w:trPr>
        <w:tc>
          <w:tcPr>
            <w:tcW w:w="2635" w:type="dxa"/>
            <w:shd w:val="clear" w:color="auto" w:fill="auto"/>
          </w:tcPr>
          <w:p w:rsidR="00DF51A9" w:rsidRPr="005C6FAD" w:rsidRDefault="001054D6">
            <w:pPr>
              <w:ind w:left="720"/>
              <w:rPr>
                <w:rFonts w:ascii="Arial" w:eastAsia="Arial" w:hAnsi="Arial"/>
                <w:strike/>
                <w:sz w:val="24"/>
                <w:szCs w:val="24"/>
              </w:rPr>
            </w:pPr>
            <w:r w:rsidRPr="005C6FAD">
              <w:rPr>
                <w:rFonts w:ascii="Arial" w:eastAsia="Arial" w:hAnsi="Arial"/>
                <w:strike/>
                <w:sz w:val="24"/>
                <w:szCs w:val="24"/>
              </w:rPr>
              <w:t>"</w:t>
            </w:r>
            <w:r w:rsidRPr="005C6FAD">
              <w:rPr>
                <w:rFonts w:ascii="Arial" w:eastAsia="Arial" w:hAnsi="Arial"/>
                <w:b/>
                <w:strike/>
                <w:sz w:val="24"/>
                <w:szCs w:val="24"/>
              </w:rPr>
              <w:t>LGPS Fair Deal Employees</w:t>
            </w:r>
            <w:r w:rsidRPr="005C6FAD">
              <w:rPr>
                <w:rFonts w:ascii="Arial" w:eastAsia="Arial" w:hAnsi="Arial"/>
                <w:strike/>
                <w:sz w:val="24"/>
                <w:szCs w:val="24"/>
              </w:rPr>
              <w:t>"</w:t>
            </w:r>
          </w:p>
        </w:tc>
        <w:tc>
          <w:tcPr>
            <w:tcW w:w="6391" w:type="dxa"/>
            <w:shd w:val="clear" w:color="auto" w:fill="auto"/>
          </w:tcPr>
          <w:p w:rsidR="00DF51A9" w:rsidRPr="005C6FAD" w:rsidRDefault="001054D6">
            <w:pPr>
              <w:rPr>
                <w:rFonts w:ascii="Arial" w:eastAsia="Arial" w:hAnsi="Arial"/>
                <w:strike/>
                <w:sz w:val="24"/>
                <w:szCs w:val="24"/>
              </w:rPr>
            </w:pPr>
            <w:r w:rsidRPr="005C6FAD">
              <w:rPr>
                <w:rFonts w:ascii="Arial" w:eastAsia="Arial" w:hAnsi="Arial"/>
                <w:strike/>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DF51A9" w:rsidRPr="005C6FAD">
        <w:trPr>
          <w:trHeight w:val="1665"/>
        </w:trPr>
        <w:tc>
          <w:tcPr>
            <w:tcW w:w="2635" w:type="dxa"/>
            <w:shd w:val="clear" w:color="auto" w:fill="auto"/>
          </w:tcPr>
          <w:p w:rsidR="00DF51A9" w:rsidRPr="005C6FAD" w:rsidRDefault="001054D6">
            <w:pPr>
              <w:spacing w:after="0"/>
              <w:ind w:left="720"/>
              <w:rPr>
                <w:rFonts w:ascii="Arial" w:eastAsia="Arial" w:hAnsi="Arial"/>
                <w:strike/>
                <w:sz w:val="24"/>
                <w:szCs w:val="24"/>
              </w:rPr>
            </w:pPr>
            <w:r w:rsidRPr="005C6FAD">
              <w:rPr>
                <w:rFonts w:ascii="Arial" w:eastAsia="Arial" w:hAnsi="Arial"/>
                <w:strike/>
                <w:sz w:val="24"/>
                <w:szCs w:val="24"/>
              </w:rPr>
              <w:t>"</w:t>
            </w:r>
            <w:r w:rsidRPr="005C6FAD">
              <w:rPr>
                <w:rFonts w:ascii="Arial" w:eastAsia="Arial" w:hAnsi="Arial"/>
                <w:b/>
                <w:strike/>
                <w:sz w:val="24"/>
                <w:szCs w:val="24"/>
              </w:rPr>
              <w:t>LGPS Regulations</w:t>
            </w:r>
            <w:r w:rsidRPr="005C6FAD">
              <w:rPr>
                <w:rFonts w:ascii="Arial" w:eastAsia="Arial" w:hAnsi="Arial"/>
                <w:strike/>
                <w:sz w:val="24"/>
                <w:szCs w:val="24"/>
              </w:rPr>
              <w:t>"</w:t>
            </w:r>
          </w:p>
        </w:tc>
        <w:tc>
          <w:tcPr>
            <w:tcW w:w="6391" w:type="dxa"/>
            <w:shd w:val="clear" w:color="auto" w:fill="auto"/>
          </w:tcPr>
          <w:p w:rsidR="00DF51A9" w:rsidRPr="005C6FAD" w:rsidRDefault="001054D6">
            <w:pPr>
              <w:spacing w:after="0"/>
              <w:rPr>
                <w:rFonts w:ascii="Arial" w:eastAsia="Arial" w:hAnsi="Arial"/>
                <w:strike/>
                <w:sz w:val="24"/>
                <w:szCs w:val="24"/>
              </w:rPr>
            </w:pPr>
            <w:r w:rsidRPr="005C6FAD">
              <w:rPr>
                <w:rFonts w:ascii="Arial" w:eastAsia="Arial" w:hAnsi="Arial"/>
                <w:strike/>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DF51A9" w:rsidRPr="005C6FAD" w:rsidRDefault="00DF51A9">
      <w:pPr>
        <w:pStyle w:val="Heading2"/>
        <w:rPr>
          <w:rFonts w:ascii="Arial" w:eastAsia="Arial" w:hAnsi="Arial"/>
          <w:strike/>
          <w:sz w:val="24"/>
          <w:szCs w:val="24"/>
        </w:rPr>
      </w:pPr>
    </w:p>
    <w:p w:rsidR="00DF51A9" w:rsidRPr="005C6FAD"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r w:rsidRPr="005C6FAD">
        <w:rPr>
          <w:rFonts w:ascii="Arial Bold" w:eastAsia="Arial Bold" w:hAnsi="Arial Bold" w:cs="Arial Bold"/>
          <w:b/>
          <w:strike/>
          <w:color w:val="000000"/>
          <w:sz w:val="24"/>
          <w:szCs w:val="24"/>
        </w:rPr>
        <w:t>Supplier to become an LGPS Admission Body</w:t>
      </w:r>
    </w:p>
    <w:p w:rsidR="00DF51A9" w:rsidRPr="005C6FAD" w:rsidRDefault="001054D6">
      <w:pPr>
        <w:numPr>
          <w:ilvl w:val="1"/>
          <w:numId w:val="1"/>
        </w:numPr>
        <w:tabs>
          <w:tab w:val="left" w:pos="720"/>
        </w:tabs>
        <w:ind w:left="708" w:hanging="708"/>
        <w:rPr>
          <w:rFonts w:ascii="Arial" w:eastAsia="Arial" w:hAnsi="Arial"/>
          <w:strike/>
          <w:sz w:val="24"/>
          <w:szCs w:val="24"/>
        </w:rPr>
      </w:pPr>
      <w:r w:rsidRPr="005C6FAD">
        <w:rPr>
          <w:rFonts w:ascii="Arial" w:eastAsia="Arial" w:hAnsi="Arial"/>
          <w:strike/>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sidRPr="005C6FAD">
        <w:rPr>
          <w:rFonts w:ascii="Arial" w:eastAsia="Arial" w:hAnsi="Arial"/>
          <w:strike/>
          <w:sz w:val="24"/>
          <w:szCs w:val="24"/>
        </w:rPr>
        <w:lastRenderedPageBreak/>
        <w:t>for the LGPS on and from the Relevant Transfer Date for so long as they remain employed in connection with the delivery of the Services under the relevant Contract.</w:t>
      </w:r>
    </w:p>
    <w:p w:rsidR="00DF51A9" w:rsidRPr="005C6FAD" w:rsidRDefault="001054D6">
      <w:pPr>
        <w:tabs>
          <w:tab w:val="left" w:pos="720"/>
        </w:tabs>
        <w:ind w:left="708"/>
        <w:rPr>
          <w:rFonts w:ascii="Arial" w:eastAsia="Arial" w:hAnsi="Arial"/>
          <w:b/>
          <w:strike/>
          <w:sz w:val="24"/>
          <w:szCs w:val="24"/>
        </w:rPr>
      </w:pPr>
      <w:r w:rsidRPr="005C6FAD">
        <w:rPr>
          <w:rFonts w:ascii="Arial" w:eastAsia="Arial" w:hAnsi="Arial"/>
          <w:b/>
          <w:strike/>
          <w:sz w:val="24"/>
          <w:szCs w:val="24"/>
        </w:rPr>
        <w:t>OPTION 1</w:t>
      </w:r>
      <w:r w:rsidRPr="005C6FAD">
        <w:rPr>
          <w:rFonts w:ascii="Arial" w:eastAsia="Arial" w:hAnsi="Arial"/>
          <w:b/>
          <w:strike/>
          <w:sz w:val="24"/>
          <w:szCs w:val="24"/>
          <w:vertAlign w:val="superscript"/>
        </w:rPr>
        <w:footnoteReference w:id="7"/>
      </w:r>
      <w:r w:rsidRPr="005C6FAD">
        <w:rPr>
          <w:rFonts w:ascii="Arial" w:eastAsia="Arial" w:hAnsi="Arial"/>
          <w:b/>
          <w:strike/>
          <w:sz w:val="24"/>
          <w:szCs w:val="24"/>
        </w:rPr>
        <w:t xml:space="preserve"> </w:t>
      </w:r>
    </w:p>
    <w:p w:rsidR="00DF51A9" w:rsidRPr="005C6FAD" w:rsidRDefault="001054D6">
      <w:pPr>
        <w:numPr>
          <w:ilvl w:val="1"/>
          <w:numId w:val="1"/>
        </w:numPr>
        <w:tabs>
          <w:tab w:val="left" w:pos="720"/>
        </w:tabs>
        <w:ind w:left="708" w:hanging="708"/>
        <w:rPr>
          <w:rFonts w:ascii="Arial" w:eastAsia="Arial" w:hAnsi="Arial"/>
          <w:strike/>
          <w:sz w:val="24"/>
          <w:szCs w:val="24"/>
        </w:rPr>
      </w:pPr>
      <w:r w:rsidRPr="005C6FAD">
        <w:rPr>
          <w:rFonts w:ascii="Arial" w:eastAsia="Arial" w:hAnsi="Arial"/>
          <w:strike/>
          <w:sz w:val="24"/>
          <w:szCs w:val="24"/>
        </w:rPr>
        <w:t>[Any LGPS Fair Deal Employees who:</w:t>
      </w:r>
    </w:p>
    <w:p w:rsidR="00DF51A9" w:rsidRPr="005C6FAD" w:rsidRDefault="001054D6">
      <w:pPr>
        <w:numPr>
          <w:ilvl w:val="2"/>
          <w:numId w:val="1"/>
        </w:numPr>
        <w:tabs>
          <w:tab w:val="left" w:pos="720"/>
        </w:tabs>
        <w:ind w:hanging="720"/>
        <w:rPr>
          <w:rFonts w:ascii="Arial" w:eastAsia="Arial" w:hAnsi="Arial"/>
          <w:strike/>
          <w:sz w:val="24"/>
          <w:szCs w:val="24"/>
        </w:rPr>
      </w:pPr>
      <w:r w:rsidRPr="005C6FAD">
        <w:rPr>
          <w:rFonts w:ascii="Arial" w:eastAsia="Arial" w:hAnsi="Arial"/>
          <w:strike/>
          <w:sz w:val="24"/>
          <w:szCs w:val="24"/>
        </w:rPr>
        <w:t>were active members of the LGPS (or a Broadly Comparable pension scheme) immediately before the Relevant Transfer Date shall be admitted to the LGPS with effect on and from the Relevant Transfer Date; and</w:t>
      </w:r>
    </w:p>
    <w:p w:rsidR="00DF51A9" w:rsidRPr="005C6FAD" w:rsidRDefault="001054D6">
      <w:pPr>
        <w:numPr>
          <w:ilvl w:val="2"/>
          <w:numId w:val="1"/>
        </w:numPr>
        <w:tabs>
          <w:tab w:val="left" w:pos="720"/>
        </w:tabs>
        <w:ind w:hanging="720"/>
        <w:rPr>
          <w:rFonts w:ascii="Arial" w:eastAsia="Arial" w:hAnsi="Arial"/>
          <w:strike/>
          <w:sz w:val="24"/>
          <w:szCs w:val="24"/>
        </w:rPr>
      </w:pPr>
      <w:r w:rsidRPr="005C6FAD">
        <w:rPr>
          <w:rFonts w:ascii="Arial" w:eastAsia="Arial" w:hAnsi="Arial"/>
          <w:strike/>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DF51A9" w:rsidRPr="005C6FAD" w:rsidRDefault="001054D6">
      <w:pPr>
        <w:tabs>
          <w:tab w:val="left" w:pos="720"/>
        </w:tabs>
        <w:ind w:left="708"/>
        <w:rPr>
          <w:rFonts w:ascii="Arial" w:eastAsia="Arial" w:hAnsi="Arial"/>
          <w:b/>
          <w:strike/>
          <w:sz w:val="24"/>
          <w:szCs w:val="24"/>
        </w:rPr>
      </w:pPr>
      <w:r w:rsidRPr="005C6FAD">
        <w:rPr>
          <w:rFonts w:ascii="Arial" w:eastAsia="Arial" w:hAnsi="Arial"/>
          <w:b/>
          <w:strike/>
          <w:sz w:val="24"/>
          <w:szCs w:val="24"/>
        </w:rPr>
        <w:t>OPTION 2</w:t>
      </w:r>
    </w:p>
    <w:p w:rsidR="00DF51A9" w:rsidRPr="005C6FAD" w:rsidRDefault="001054D6">
      <w:pPr>
        <w:tabs>
          <w:tab w:val="left" w:pos="720"/>
        </w:tabs>
        <w:ind w:left="708"/>
        <w:rPr>
          <w:rFonts w:ascii="Arial" w:eastAsia="Arial" w:hAnsi="Arial"/>
          <w:strike/>
          <w:sz w:val="24"/>
          <w:szCs w:val="24"/>
        </w:rPr>
      </w:pPr>
      <w:r w:rsidRPr="005C6FAD">
        <w:rPr>
          <w:rFonts w:ascii="Arial" w:eastAsia="Arial" w:hAnsi="Arial"/>
          <w:strike/>
          <w:sz w:val="24"/>
          <w:szCs w:val="24"/>
        </w:rPr>
        <w:t>[Any LGPS Fair Deal Employees whether:</w:t>
      </w:r>
    </w:p>
    <w:p w:rsidR="00DF51A9" w:rsidRPr="005C6FAD" w:rsidRDefault="001054D6">
      <w:pPr>
        <w:numPr>
          <w:ilvl w:val="2"/>
          <w:numId w:val="1"/>
        </w:numPr>
        <w:pBdr>
          <w:top w:val="nil"/>
          <w:left w:val="nil"/>
          <w:bottom w:val="nil"/>
          <w:right w:val="nil"/>
          <w:between w:val="nil"/>
        </w:pBdr>
        <w:tabs>
          <w:tab w:val="left" w:pos="720"/>
        </w:tabs>
        <w:ind w:hanging="720"/>
        <w:rPr>
          <w:rFonts w:ascii="Arial" w:eastAsia="Arial" w:hAnsi="Arial"/>
          <w:strike/>
          <w:color w:val="000000"/>
          <w:sz w:val="24"/>
          <w:szCs w:val="24"/>
        </w:rPr>
      </w:pPr>
      <w:r w:rsidRPr="005C6FAD">
        <w:rPr>
          <w:rFonts w:ascii="Arial" w:eastAsia="Arial" w:hAnsi="Arial"/>
          <w:strike/>
          <w:color w:val="000000"/>
          <w:sz w:val="24"/>
          <w:szCs w:val="24"/>
        </w:rPr>
        <w:t xml:space="preserve">active members of the LGPS (or a Broadly Comparable pension scheme) immediately before the Relevant Transfer Date; or </w:t>
      </w:r>
    </w:p>
    <w:p w:rsidR="00DF51A9" w:rsidRPr="005C6FAD" w:rsidRDefault="001054D6">
      <w:pPr>
        <w:numPr>
          <w:ilvl w:val="2"/>
          <w:numId w:val="1"/>
        </w:numPr>
        <w:tabs>
          <w:tab w:val="left" w:pos="720"/>
        </w:tabs>
        <w:ind w:hanging="720"/>
        <w:rPr>
          <w:rFonts w:ascii="Arial" w:eastAsia="Arial" w:hAnsi="Arial"/>
          <w:strike/>
          <w:sz w:val="24"/>
          <w:szCs w:val="24"/>
        </w:rPr>
      </w:pPr>
      <w:r w:rsidRPr="005C6FAD">
        <w:rPr>
          <w:rFonts w:ascii="Arial" w:eastAsia="Arial" w:hAnsi="Arial"/>
          <w:strike/>
          <w:sz w:val="24"/>
          <w:szCs w:val="24"/>
        </w:rPr>
        <w:t xml:space="preserve">eligible to join the LGPS (or a Broadly Comparable pension scheme) but not active members of the LGPS (or a Broadly Comparable pension scheme) immediately before the Relevant Transfer Date </w:t>
      </w:r>
    </w:p>
    <w:p w:rsidR="00DF51A9" w:rsidRPr="005C6FAD" w:rsidRDefault="001054D6">
      <w:pPr>
        <w:tabs>
          <w:tab w:val="left" w:pos="720"/>
        </w:tabs>
        <w:ind w:left="993"/>
        <w:rPr>
          <w:rFonts w:ascii="Arial" w:eastAsia="Arial" w:hAnsi="Arial"/>
          <w:strike/>
          <w:sz w:val="24"/>
          <w:szCs w:val="24"/>
        </w:rPr>
      </w:pPr>
      <w:r w:rsidRPr="005C6FAD">
        <w:rPr>
          <w:rFonts w:ascii="Arial" w:eastAsia="Arial" w:hAnsi="Arial"/>
          <w:strike/>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DF51A9" w:rsidRPr="005C6FAD" w:rsidRDefault="001054D6">
      <w:pPr>
        <w:numPr>
          <w:ilvl w:val="1"/>
          <w:numId w:val="1"/>
        </w:numPr>
        <w:pBdr>
          <w:top w:val="nil"/>
          <w:left w:val="nil"/>
          <w:bottom w:val="nil"/>
          <w:right w:val="nil"/>
          <w:between w:val="nil"/>
        </w:pBdr>
        <w:tabs>
          <w:tab w:val="left" w:pos="720"/>
        </w:tabs>
        <w:ind w:left="708" w:hanging="712"/>
        <w:rPr>
          <w:rFonts w:ascii="Arial" w:eastAsia="Arial" w:hAnsi="Arial"/>
          <w:strike/>
          <w:color w:val="000000"/>
          <w:sz w:val="24"/>
          <w:szCs w:val="24"/>
        </w:rPr>
      </w:pPr>
      <w:r w:rsidRPr="005C6FAD">
        <w:rPr>
          <w:rFonts w:ascii="Arial" w:eastAsia="Arial" w:hAnsi="Arial"/>
          <w:strike/>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DF51A9" w:rsidRPr="005C6FAD"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bookmarkStart w:id="61" w:name="_heading=h.sqyw64" w:colFirst="0" w:colLast="0"/>
      <w:bookmarkEnd w:id="61"/>
      <w:r w:rsidRPr="005C6FAD">
        <w:rPr>
          <w:rFonts w:ascii="Arial Bold" w:eastAsia="Arial Bold" w:hAnsi="Arial Bold" w:cs="Arial Bold"/>
          <w:b/>
          <w:strike/>
          <w:color w:val="000000"/>
          <w:sz w:val="24"/>
          <w:szCs w:val="24"/>
        </w:rPr>
        <w:lastRenderedPageBreak/>
        <w:t>Broadly Comparable Scheme</w:t>
      </w:r>
    </w:p>
    <w:p w:rsidR="00DF51A9" w:rsidRPr="005C6FAD" w:rsidRDefault="001054D6">
      <w:pPr>
        <w:pStyle w:val="Heading4"/>
        <w:ind w:left="720" w:hanging="720"/>
        <w:rPr>
          <w:rFonts w:ascii="Arial" w:eastAsia="Arial" w:hAnsi="Arial"/>
          <w:strike/>
          <w:sz w:val="24"/>
          <w:szCs w:val="24"/>
        </w:rPr>
      </w:pPr>
      <w:r w:rsidRPr="005C6FAD">
        <w:rPr>
          <w:rFonts w:ascii="Arial" w:eastAsia="Arial" w:hAnsi="Arial"/>
          <w:strike/>
          <w:sz w:val="24"/>
          <w:szCs w:val="24"/>
        </w:rPr>
        <w:t>3.1</w:t>
      </w:r>
      <w:r w:rsidRPr="005C6FAD">
        <w:rPr>
          <w:rFonts w:ascii="Arial" w:eastAsia="Arial" w:hAnsi="Arial"/>
          <w:strike/>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DF51A9" w:rsidRPr="005C6FAD" w:rsidRDefault="001054D6">
      <w:pPr>
        <w:pStyle w:val="Heading4"/>
        <w:ind w:left="720" w:hanging="720"/>
        <w:rPr>
          <w:rFonts w:ascii="Arial" w:eastAsia="Arial" w:hAnsi="Arial"/>
          <w:strike/>
          <w:sz w:val="24"/>
          <w:szCs w:val="24"/>
        </w:rPr>
      </w:pPr>
      <w:r w:rsidRPr="005C6FAD">
        <w:rPr>
          <w:rFonts w:ascii="Arial" w:eastAsia="Arial" w:hAnsi="Arial"/>
          <w:strike/>
          <w:sz w:val="24"/>
          <w:szCs w:val="24"/>
        </w:rPr>
        <w:t>3.2</w:t>
      </w:r>
      <w:r w:rsidRPr="005C6FAD">
        <w:rPr>
          <w:rFonts w:ascii="Arial" w:eastAsia="Arial" w:hAnsi="Arial"/>
          <w:strike/>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DF51A9" w:rsidRPr="005C6FAD"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bookmarkStart w:id="62" w:name="_heading=h.3cqmetx" w:colFirst="0" w:colLast="0"/>
      <w:bookmarkEnd w:id="62"/>
      <w:r w:rsidRPr="005C6FAD">
        <w:rPr>
          <w:rFonts w:ascii="Arial Bold" w:eastAsia="Arial Bold" w:hAnsi="Arial Bold" w:cs="Arial Bold"/>
          <w:b/>
          <w:strike/>
          <w:color w:val="000000"/>
          <w:sz w:val="24"/>
          <w:szCs w:val="24"/>
        </w:rPr>
        <w:t>Discretionary Benefits</w:t>
      </w:r>
    </w:p>
    <w:p w:rsidR="00DF51A9" w:rsidRPr="005C6FAD" w:rsidRDefault="001054D6">
      <w:pPr>
        <w:pStyle w:val="Heading3"/>
        <w:ind w:left="720" w:hanging="10"/>
        <w:rPr>
          <w:rFonts w:ascii="Arial" w:eastAsia="Arial" w:hAnsi="Arial"/>
          <w:strike/>
          <w:sz w:val="24"/>
          <w:szCs w:val="24"/>
        </w:rPr>
      </w:pPr>
      <w:r w:rsidRPr="005C6FAD">
        <w:rPr>
          <w:rFonts w:ascii="Arial" w:eastAsia="Arial" w:hAnsi="Arial"/>
          <w:strike/>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DF51A9" w:rsidRPr="005C6FAD" w:rsidRDefault="001054D6">
      <w:pPr>
        <w:rPr>
          <w:rFonts w:ascii="Arial" w:eastAsia="Arial" w:hAnsi="Arial"/>
          <w:strike/>
          <w:sz w:val="24"/>
          <w:szCs w:val="24"/>
        </w:rPr>
      </w:pPr>
      <w:r w:rsidRPr="005C6FAD">
        <w:rPr>
          <w:rFonts w:ascii="Arial" w:eastAsia="Arial" w:hAnsi="Arial"/>
          <w:strike/>
          <w:sz w:val="24"/>
          <w:szCs w:val="24"/>
        </w:rPr>
        <w:t xml:space="preserve"> </w:t>
      </w:r>
    </w:p>
    <w:p w:rsidR="00DF51A9" w:rsidRPr="005C6FAD"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strike/>
          <w:color w:val="000000"/>
          <w:sz w:val="24"/>
          <w:szCs w:val="24"/>
        </w:rPr>
      </w:pPr>
      <w:r w:rsidRPr="005C6FAD">
        <w:rPr>
          <w:rFonts w:ascii="Arial Bold" w:eastAsia="Arial Bold" w:hAnsi="Arial Bold" w:cs="Arial Bold"/>
          <w:b/>
          <w:strike/>
          <w:color w:val="000000"/>
          <w:sz w:val="24"/>
          <w:szCs w:val="24"/>
        </w:rPr>
        <w:t>LGPS RISK SHARING</w:t>
      </w:r>
      <w:r w:rsidRPr="005C6FAD">
        <w:rPr>
          <w:rFonts w:ascii="Arial Bold" w:eastAsia="Arial Bold" w:hAnsi="Arial Bold" w:cs="Arial Bold"/>
          <w:b/>
          <w:strike/>
          <w:color w:val="000000"/>
          <w:sz w:val="16"/>
          <w:szCs w:val="16"/>
          <w:vertAlign w:val="superscript"/>
        </w:rPr>
        <w:footnoteReference w:id="8"/>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strike/>
          <w:color w:val="000000"/>
          <w:sz w:val="24"/>
          <w:szCs w:val="24"/>
        </w:rPr>
      </w:pPr>
      <w:r w:rsidRPr="005C6FAD">
        <w:rPr>
          <w:rFonts w:ascii="Arial" w:eastAsia="Arial" w:hAnsi="Arial"/>
          <w:strike/>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strike/>
          <w:color w:val="000000"/>
          <w:sz w:val="24"/>
          <w:szCs w:val="24"/>
        </w:rPr>
      </w:pPr>
      <w:r w:rsidRPr="005C6FAD">
        <w:rPr>
          <w:rFonts w:ascii="Arial" w:eastAsia="Arial" w:hAnsi="Arial"/>
          <w:strike/>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rsidR="00DF51A9" w:rsidRPr="005C6FAD" w:rsidRDefault="001054D6">
      <w:pPr>
        <w:pStyle w:val="Heading3"/>
        <w:ind w:left="1440" w:hanging="731"/>
        <w:rPr>
          <w:rFonts w:ascii="Arial" w:eastAsia="Arial" w:hAnsi="Arial"/>
          <w:strike/>
          <w:sz w:val="24"/>
          <w:szCs w:val="24"/>
        </w:rPr>
      </w:pPr>
      <w:r w:rsidRPr="005C6FAD">
        <w:rPr>
          <w:rFonts w:ascii="Arial" w:eastAsia="Arial" w:hAnsi="Arial"/>
          <w:strike/>
          <w:sz w:val="24"/>
          <w:szCs w:val="24"/>
        </w:rPr>
        <w:lastRenderedPageBreak/>
        <w:t>A =</w:t>
      </w:r>
      <w:r w:rsidRPr="005C6FAD">
        <w:rPr>
          <w:rFonts w:ascii="Arial" w:eastAsia="Arial" w:hAnsi="Arial"/>
          <w:strike/>
          <w:sz w:val="24"/>
          <w:szCs w:val="24"/>
        </w:rPr>
        <w:tab/>
        <w:t>the amount which would have been paid if contributions and payments had been paid equal to the Initial Contribution Rate for that Contract Year; and</w:t>
      </w:r>
    </w:p>
    <w:p w:rsidR="00DF51A9" w:rsidRPr="005C6FAD" w:rsidRDefault="001054D6">
      <w:pPr>
        <w:pStyle w:val="Heading3"/>
        <w:ind w:left="1440" w:hanging="731"/>
        <w:rPr>
          <w:rFonts w:ascii="Arial" w:eastAsia="Arial" w:hAnsi="Arial"/>
          <w:strike/>
          <w:sz w:val="24"/>
          <w:szCs w:val="24"/>
        </w:rPr>
      </w:pPr>
      <w:r w:rsidRPr="005C6FAD">
        <w:rPr>
          <w:rFonts w:ascii="Arial" w:eastAsia="Arial" w:hAnsi="Arial"/>
          <w:strike/>
          <w:sz w:val="24"/>
          <w:szCs w:val="24"/>
        </w:rPr>
        <w:t>B =</w:t>
      </w:r>
      <w:r w:rsidRPr="005C6FAD">
        <w:rPr>
          <w:rFonts w:ascii="Arial" w:eastAsia="Arial" w:hAnsi="Arial"/>
          <w:strike/>
          <w:sz w:val="24"/>
          <w:szCs w:val="24"/>
        </w:rPr>
        <w:tab/>
        <w:t>the amount of contributions or payments actually paid by the Supplier or Subcontractor for that Contract Year, as the case may be, to the Fund.</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RPr="005C6FAD">
        <w:rPr>
          <w:rFonts w:ascii="Arial" w:eastAsia="Arial" w:hAnsi="Arial"/>
          <w:b/>
          <w:strike/>
          <w:color w:val="000000"/>
          <w:sz w:val="24"/>
          <w:szCs w:val="24"/>
        </w:rPr>
        <w:t>Exit Payment</w:t>
      </w:r>
      <w:r w:rsidRPr="005C6FAD">
        <w:rPr>
          <w:rFonts w:ascii="Arial" w:eastAsia="Arial" w:hAnsi="Arial"/>
          <w:strike/>
          <w:color w:val="000000"/>
          <w:sz w:val="24"/>
          <w:szCs w:val="24"/>
        </w:rPr>
        <w:t>”), such Exit Payment shall be paid by the Supplier or any Subcontractor (as the case may be) and the Supplier shall be reimbursed by the Buyer.</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and any Subcontractors shall at all times be responsible for the following costs:</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employer contributions relating to the costs of early retirement benefits arising on redundancy or as a result of business efficiency under Regulation 30(7) of the 2013 Regulations or otherwise;</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payment of Fund benefits to active members on the grounds of ill health or infirmity of mind or body under Regulation 35 of the 2013 Regulations or otherwise</w:t>
      </w:r>
      <w:r w:rsidRPr="005C6FAD">
        <w:rPr>
          <w:rFonts w:eastAsia="Calibri" w:cs="Calibri"/>
          <w:strike/>
          <w:color w:val="000000"/>
          <w:sz w:val="16"/>
          <w:szCs w:val="16"/>
          <w:vertAlign w:val="superscript"/>
        </w:rPr>
        <w:footnoteReference w:id="9"/>
      </w:r>
      <w:r w:rsidRPr="005C6FAD">
        <w:rPr>
          <w:rFonts w:ascii="Arial" w:eastAsia="Arial" w:hAnsi="Arial"/>
          <w:strike/>
          <w:color w:val="000000"/>
          <w:sz w:val="24"/>
          <w:szCs w:val="24"/>
        </w:rPr>
        <w:t>;</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payment of Fund benefits to deferred or deferred pensioner members on the grounds of ill health or infirmity of mind or body under Regulation 38 of the 2013 Regulations or otherwise;</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any increase to the employer contribution rate resulting from the award of pay increases by the Supplier or relevant Subcontractors in respect of all or any of the LGPS Eligible </w:t>
      </w:r>
      <w:r w:rsidRPr="005C6FAD">
        <w:rPr>
          <w:rFonts w:ascii="Arial" w:eastAsia="Arial" w:hAnsi="Arial"/>
          <w:strike/>
          <w:color w:val="000000"/>
          <w:sz w:val="24"/>
          <w:szCs w:val="24"/>
        </w:rPr>
        <w:lastRenderedPageBreak/>
        <w:t>Employees in excess of the pay increases assumed in the Fund's most recent actuarial valuation (unless the Supplier and/or any Subcontractor is contractually bound to provide such increases on the Relevant Transfer Date);</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the costs of any reports and advice requested by or arising  from an instruction given by the Supplier or a Subcontractor from the Fund Actuary; and/or</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any interest payable under the 2013 Regulations or LGPS Administration Agreement.</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RPr="005C6FAD">
        <w:rPr>
          <w:rFonts w:ascii="Arial" w:eastAsia="Arial" w:hAnsi="Arial"/>
          <w:b/>
          <w:strike/>
          <w:color w:val="000000"/>
          <w:sz w:val="24"/>
          <w:szCs w:val="24"/>
        </w:rPr>
        <w:t>Exit Credit</w:t>
      </w:r>
      <w:r w:rsidRPr="005C6FAD">
        <w:rPr>
          <w:rFonts w:ascii="Arial" w:eastAsia="Arial" w:hAnsi="Arial"/>
          <w:strike/>
          <w:color w:val="000000"/>
          <w:sz w:val="24"/>
          <w:szCs w:val="24"/>
        </w:rPr>
        <w:t xml:space="preserve">”), the Supplier shall (or procure that any Subcontractor shall) reimburse the Buyer an amount equal to the Exit Credit within twenty (20) Working Days of receipt of the Exit Credit. </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The Supplier shall (or procure that the Subcontractor shall) notify the Buyer in writing within twenty (20) Working Days:</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lastRenderedPageBreak/>
        <w:t>Within twenty (20) Working Days of receiving the notification under paragraph 5.7  above, the Buyer shall either:</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notify the Supplier in writing of its acceptance of the Excess Amount, Refund Amount or Exit Payment;</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request further information or evidence about the Excess Amount, Refund Amount or Exit Payment from the Supplier; and/or</w:t>
      </w:r>
    </w:p>
    <w:p w:rsidR="00DF51A9" w:rsidRPr="005C6FAD" w:rsidRDefault="001054D6">
      <w:pPr>
        <w:numPr>
          <w:ilvl w:val="2"/>
          <w:numId w:val="10"/>
        </w:numPr>
        <w:pBdr>
          <w:top w:val="nil"/>
          <w:left w:val="nil"/>
          <w:bottom w:val="nil"/>
          <w:right w:val="nil"/>
          <w:between w:val="nil"/>
        </w:pBdr>
        <w:spacing w:before="120" w:after="120"/>
        <w:rPr>
          <w:rFonts w:ascii="Arial" w:eastAsia="Arial" w:hAnsi="Arial"/>
          <w:strike/>
          <w:color w:val="000000"/>
          <w:sz w:val="24"/>
          <w:szCs w:val="24"/>
        </w:rPr>
      </w:pPr>
      <w:r w:rsidRPr="005C6FAD">
        <w:rPr>
          <w:rFonts w:ascii="Arial" w:eastAsia="Arial" w:hAnsi="Arial"/>
          <w:strike/>
          <w:color w:val="000000"/>
          <w:sz w:val="24"/>
          <w:szCs w:val="24"/>
        </w:rPr>
        <w:t>request a meeting with the Supplier to discuss or clarify the information or evidence provided.</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DF51A9" w:rsidRPr="005C6FAD" w:rsidRDefault="001054D6">
      <w:pPr>
        <w:numPr>
          <w:ilvl w:val="1"/>
          <w:numId w:val="10"/>
        </w:numPr>
        <w:pBdr>
          <w:top w:val="nil"/>
          <w:left w:val="nil"/>
          <w:bottom w:val="nil"/>
          <w:right w:val="nil"/>
          <w:between w:val="nil"/>
        </w:pBdr>
        <w:tabs>
          <w:tab w:val="left" w:pos="993"/>
        </w:tabs>
        <w:spacing w:before="120" w:after="120"/>
        <w:rPr>
          <w:rFonts w:ascii="Arial" w:eastAsia="Arial" w:hAnsi="Arial"/>
          <w:strike/>
          <w:color w:val="000000"/>
          <w:sz w:val="24"/>
          <w:szCs w:val="24"/>
        </w:rPr>
      </w:pPr>
      <w:r w:rsidRPr="005C6FAD">
        <w:rPr>
          <w:rFonts w:ascii="Arial" w:eastAsia="Arial" w:hAnsi="Arial"/>
          <w:strike/>
          <w:color w:val="000000"/>
          <w:sz w:val="24"/>
          <w:szCs w:val="24"/>
        </w:rPr>
        <w:t xml:space="preserve">This paragraph 5 shall survive termination of the relevant Contract. </w:t>
      </w:r>
    </w:p>
    <w:p w:rsidR="00DF51A9" w:rsidRPr="005C6FAD" w:rsidRDefault="00DF51A9">
      <w:pPr>
        <w:keepNext/>
        <w:pBdr>
          <w:top w:val="nil"/>
          <w:left w:val="nil"/>
          <w:bottom w:val="nil"/>
          <w:right w:val="nil"/>
          <w:between w:val="nil"/>
        </w:pBdr>
        <w:spacing w:before="120"/>
        <w:ind w:left="720" w:hanging="720"/>
        <w:rPr>
          <w:rFonts w:ascii="Arial Bold" w:eastAsia="Arial Bold" w:hAnsi="Arial Bold" w:cs="Arial Bold"/>
          <w:b/>
          <w:strike/>
          <w:color w:val="000000"/>
          <w:sz w:val="24"/>
          <w:szCs w:val="24"/>
        </w:rPr>
      </w:pPr>
    </w:p>
    <w:p w:rsidR="00DF51A9" w:rsidRPr="005C6FAD" w:rsidRDefault="001054D6">
      <w:pPr>
        <w:spacing w:after="120"/>
        <w:rPr>
          <w:rFonts w:ascii="Arial Bold" w:eastAsia="Arial Bold" w:hAnsi="Arial Bold" w:cs="Arial Bold"/>
          <w:b/>
          <w:strike/>
          <w:sz w:val="36"/>
          <w:szCs w:val="36"/>
        </w:rPr>
      </w:pPr>
      <w:bookmarkStart w:id="63" w:name="_heading=h.1rvwp1q" w:colFirst="0" w:colLast="0"/>
      <w:bookmarkEnd w:id="63"/>
      <w:r w:rsidRPr="005C6FAD">
        <w:rPr>
          <w:strike/>
        </w:rPr>
        <w:br w:type="page"/>
      </w:r>
      <w:r w:rsidRPr="005C6FAD">
        <w:rPr>
          <w:rFonts w:ascii="Arial Bold" w:eastAsia="Arial Bold" w:hAnsi="Arial Bold" w:cs="Arial Bold"/>
          <w:b/>
          <w:strike/>
          <w:sz w:val="36"/>
          <w:szCs w:val="36"/>
        </w:rPr>
        <w:lastRenderedPageBreak/>
        <w:t>Annex D4: Other Schemes</w:t>
      </w:r>
    </w:p>
    <w:p w:rsidR="00DF51A9" w:rsidRPr="005C6FAD" w:rsidRDefault="001054D6">
      <w:pPr>
        <w:rPr>
          <w:rFonts w:ascii="Arial" w:eastAsia="Arial" w:hAnsi="Arial"/>
          <w:b/>
          <w:strike/>
          <w:sz w:val="24"/>
          <w:szCs w:val="24"/>
        </w:rPr>
      </w:pPr>
      <w:r w:rsidRPr="005C6FAD">
        <w:rPr>
          <w:rFonts w:ascii="Arial" w:eastAsia="Arial" w:hAnsi="Arial"/>
          <w:b/>
          <w:strike/>
          <w:sz w:val="24"/>
          <w:szCs w:val="24"/>
          <w:highlight w:val="yellow"/>
        </w:rPr>
        <w:t xml:space="preserve"> [Guidance:</w:t>
      </w:r>
      <w:r w:rsidRPr="005C6FAD">
        <w:rPr>
          <w:rFonts w:ascii="Arial" w:eastAsia="Arial" w:hAnsi="Arial"/>
          <w:strike/>
          <w:sz w:val="24"/>
          <w:szCs w:val="24"/>
          <w:highlight w:val="yellow"/>
        </w:rPr>
        <w:t xml:space="preserve"> </w:t>
      </w:r>
      <w:r w:rsidRPr="005C6FAD">
        <w:rPr>
          <w:rFonts w:ascii="Arial" w:eastAsia="Arial" w:hAnsi="Arial"/>
          <w:strike/>
          <w:sz w:val="24"/>
          <w:szCs w:val="24"/>
        </w:rPr>
        <w:t>Placeholder for Pension Schemes other than LGPS, CSPS &amp; NHSPS]</w:t>
      </w:r>
    </w:p>
    <w:p w:rsidR="00DF51A9" w:rsidRDefault="001054D6">
      <w:pPr>
        <w:pBdr>
          <w:top w:val="nil"/>
          <w:left w:val="nil"/>
          <w:bottom w:val="nil"/>
          <w:right w:val="nil"/>
          <w:between w:val="nil"/>
        </w:pBdr>
        <w:spacing w:before="120" w:after="120"/>
        <w:rPr>
          <w:rFonts w:ascii="Arial Bold" w:eastAsia="Arial Bold" w:hAnsi="Arial Bold" w:cs="Arial Bold"/>
          <w:b/>
          <w:color w:val="000000"/>
          <w:sz w:val="36"/>
          <w:szCs w:val="36"/>
        </w:rPr>
      </w:pPr>
      <w:r w:rsidRPr="005C6FAD">
        <w:rPr>
          <w:strike/>
        </w:rPr>
        <w:br w:type="page"/>
      </w:r>
      <w:bookmarkEnd w:id="36"/>
      <w:r>
        <w:rPr>
          <w:rFonts w:ascii="Arial Bold" w:eastAsia="Arial Bold" w:hAnsi="Arial Bold" w:cs="Arial Bold"/>
          <w:b/>
          <w:color w:val="000000"/>
          <w:sz w:val="36"/>
          <w:szCs w:val="36"/>
        </w:rPr>
        <w:lastRenderedPageBreak/>
        <w:t xml:space="preserve">Part E: Staff Transfer on Exit </w:t>
      </w:r>
    </w:p>
    <w:p w:rsidR="00DF51A9" w:rsidRDefault="001054D6">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DF51A9" w:rsidRDefault="001054D6">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DF51A9" w:rsidRDefault="001054D6">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DF51A9" w:rsidRDefault="001054D6">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DF51A9" w:rsidRDefault="001054D6">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DF51A9" w:rsidRDefault="001054D6">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rsidR="00DF51A9" w:rsidRDefault="00DF51A9">
      <w:pPr>
        <w:pBdr>
          <w:top w:val="nil"/>
          <w:left w:val="nil"/>
          <w:bottom w:val="nil"/>
          <w:right w:val="nil"/>
          <w:between w:val="nil"/>
        </w:pBdr>
        <w:spacing w:before="120" w:after="120"/>
        <w:ind w:left="1134" w:hanging="1080"/>
        <w:rPr>
          <w:rFonts w:eastAsia="Calibri" w:cs="Calibri"/>
          <w:color w:val="000000"/>
        </w:rPr>
      </w:pP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DF51A9" w:rsidRDefault="001054D6">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DF51A9" w:rsidRDefault="001054D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DF51A9" w:rsidRDefault="001054D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DF51A9" w:rsidRDefault="001054D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DF51A9" w:rsidRDefault="001054D6">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DF51A9" w:rsidRDefault="001054D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DF51A9" w:rsidRDefault="001054D6">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rsidR="00DF51A9" w:rsidRDefault="001054D6">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DF51A9" w:rsidRDefault="00DF51A9">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F51A9" w:rsidRDefault="001054D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DF51A9" w:rsidRDefault="001054D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rsidR="00DF51A9" w:rsidRDefault="001054D6">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DF51A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A88" w:rsidRDefault="002B4A88">
      <w:pPr>
        <w:spacing w:after="0"/>
      </w:pPr>
      <w:r>
        <w:separator/>
      </w:r>
    </w:p>
  </w:endnote>
  <w:endnote w:type="continuationSeparator" w:id="0">
    <w:p w:rsidR="002B4A88" w:rsidRDefault="002B4A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07A" w:rsidRDefault="00DD4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1A9" w:rsidRDefault="00DF51A9">
    <w:pPr>
      <w:tabs>
        <w:tab w:val="center" w:pos="4513"/>
        <w:tab w:val="right" w:pos="9026"/>
      </w:tabs>
      <w:spacing w:after="0"/>
      <w:rPr>
        <w:rFonts w:ascii="Arial" w:eastAsia="Arial" w:hAnsi="Arial"/>
        <w:color w:val="A6A6A6"/>
        <w:sz w:val="20"/>
        <w:szCs w:val="20"/>
      </w:rPr>
    </w:pPr>
  </w:p>
  <w:p w:rsidR="00DF51A9" w:rsidRDefault="00DD407A">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p>
  <w:p w:rsidR="00DF51A9" w:rsidRDefault="001054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D407A">
      <w:rPr>
        <w:rFonts w:ascii="Arial" w:eastAsia="Arial" w:hAnsi="Arial"/>
        <w:noProof/>
        <w:color w:val="000000"/>
        <w:sz w:val="20"/>
        <w:szCs w:val="20"/>
      </w:rPr>
      <w:t>1</w:t>
    </w:r>
    <w:r>
      <w:rPr>
        <w:rFonts w:ascii="Arial" w:eastAsia="Arial" w:hAnsi="Arial"/>
        <w:color w:val="000000"/>
        <w:sz w:val="20"/>
        <w:szCs w:val="20"/>
      </w:rPr>
      <w:fldChar w:fldCharType="end"/>
    </w:r>
  </w:p>
  <w:p w:rsidR="00DF51A9" w:rsidRDefault="001054D6">
    <w:pPr>
      <w:spacing w:after="0"/>
      <w:rPr>
        <w:rFonts w:ascii="Arial" w:eastAsia="Arial" w:hAnsi="Arial"/>
        <w:color w:val="A6A6A6"/>
        <w:sz w:val="20"/>
        <w:szCs w:val="20"/>
      </w:rPr>
    </w:pPr>
    <w:r>
      <w:rPr>
        <w:rFonts w:ascii="Arial" w:eastAsia="Arial" w:hAnsi="Arial"/>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1A9" w:rsidRDefault="00DF51A9">
    <w:pPr>
      <w:tabs>
        <w:tab w:val="center" w:pos="4513"/>
        <w:tab w:val="right" w:pos="9026"/>
      </w:tabs>
      <w:spacing w:after="0"/>
      <w:rPr>
        <w:rFonts w:ascii="Arial" w:eastAsia="Arial" w:hAnsi="Arial"/>
        <w:color w:val="A6A6A6"/>
        <w:sz w:val="20"/>
        <w:szCs w:val="20"/>
      </w:rPr>
    </w:pPr>
  </w:p>
  <w:p w:rsidR="00DF51A9" w:rsidRDefault="001054D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DF51A9" w:rsidRDefault="001054D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DF51A9" w:rsidRDefault="001054D6">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A88" w:rsidRDefault="002B4A88">
      <w:pPr>
        <w:spacing w:after="0"/>
      </w:pPr>
      <w:r>
        <w:separator/>
      </w:r>
    </w:p>
  </w:footnote>
  <w:footnote w:type="continuationSeparator" w:id="0">
    <w:p w:rsidR="002B4A88" w:rsidRDefault="002B4A88">
      <w:pPr>
        <w:spacing w:after="0"/>
      </w:pPr>
      <w:r>
        <w:continuationSeparator/>
      </w:r>
    </w:p>
  </w:footnote>
  <w:footnote w:id="1">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DF51A9" w:rsidRDefault="001054D6">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07A" w:rsidRDefault="00DD4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1A9" w:rsidRDefault="001054D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DF51A9" w:rsidRDefault="001054D6">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DF51A9" w:rsidRDefault="001054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p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3759"/>
    <w:multiLevelType w:val="multilevel"/>
    <w:tmpl w:val="1F44E29C"/>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9430D9F"/>
    <w:multiLevelType w:val="multilevel"/>
    <w:tmpl w:val="75C6B98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203B2755"/>
    <w:multiLevelType w:val="multilevel"/>
    <w:tmpl w:val="5F90708A"/>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25C07402"/>
    <w:multiLevelType w:val="multilevel"/>
    <w:tmpl w:val="8086F7B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3492796C"/>
    <w:multiLevelType w:val="multilevel"/>
    <w:tmpl w:val="CE90F576"/>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357E4E88"/>
    <w:multiLevelType w:val="multilevel"/>
    <w:tmpl w:val="D9E02996"/>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C1B1049"/>
    <w:multiLevelType w:val="multilevel"/>
    <w:tmpl w:val="D2827DB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7" w15:restartNumberingAfterBreak="0">
    <w:nsid w:val="41CA214D"/>
    <w:multiLevelType w:val="multilevel"/>
    <w:tmpl w:val="587611E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423D6F31"/>
    <w:multiLevelType w:val="multilevel"/>
    <w:tmpl w:val="E792934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568A31F2"/>
    <w:multiLevelType w:val="multilevel"/>
    <w:tmpl w:val="B350971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6D9F28B9"/>
    <w:multiLevelType w:val="multilevel"/>
    <w:tmpl w:val="FFDE870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72BC5D08"/>
    <w:multiLevelType w:val="multilevel"/>
    <w:tmpl w:val="6CEC0A8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2" w15:restartNumberingAfterBreak="0">
    <w:nsid w:val="732344E9"/>
    <w:multiLevelType w:val="multilevel"/>
    <w:tmpl w:val="CE481DE6"/>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73CA5C87"/>
    <w:multiLevelType w:val="multilevel"/>
    <w:tmpl w:val="E2A0B486"/>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8AD6391"/>
    <w:multiLevelType w:val="multilevel"/>
    <w:tmpl w:val="0B9E09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79894A10"/>
    <w:multiLevelType w:val="multilevel"/>
    <w:tmpl w:val="33386FF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7A363AFF"/>
    <w:multiLevelType w:val="multilevel"/>
    <w:tmpl w:val="F1E0C8A2"/>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B2511AC"/>
    <w:multiLevelType w:val="multilevel"/>
    <w:tmpl w:val="5FA49DC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FDF5AB3"/>
    <w:multiLevelType w:val="multilevel"/>
    <w:tmpl w:val="8C70182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 w:numId="2">
    <w:abstractNumId w:val="2"/>
  </w:num>
  <w:num w:numId="3">
    <w:abstractNumId w:val="12"/>
  </w:num>
  <w:num w:numId="4">
    <w:abstractNumId w:val="3"/>
  </w:num>
  <w:num w:numId="5">
    <w:abstractNumId w:val="16"/>
  </w:num>
  <w:num w:numId="6">
    <w:abstractNumId w:val="6"/>
  </w:num>
  <w:num w:numId="7">
    <w:abstractNumId w:val="9"/>
  </w:num>
  <w:num w:numId="8">
    <w:abstractNumId w:val="13"/>
  </w:num>
  <w:num w:numId="9">
    <w:abstractNumId w:val="15"/>
  </w:num>
  <w:num w:numId="10">
    <w:abstractNumId w:val="10"/>
  </w:num>
  <w:num w:numId="11">
    <w:abstractNumId w:val="1"/>
  </w:num>
  <w:num w:numId="12">
    <w:abstractNumId w:val="17"/>
  </w:num>
  <w:num w:numId="13">
    <w:abstractNumId w:val="14"/>
  </w:num>
  <w:num w:numId="14">
    <w:abstractNumId w:val="4"/>
  </w:num>
  <w:num w:numId="15">
    <w:abstractNumId w:val="5"/>
  </w:num>
  <w:num w:numId="16">
    <w:abstractNumId w:val="11"/>
  </w:num>
  <w:num w:numId="17">
    <w:abstractNumId w:val="8"/>
  </w:num>
  <w:num w:numId="18">
    <w:abstractNumId w:val="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1A9"/>
    <w:rsid w:val="001054D6"/>
    <w:rsid w:val="002B4A88"/>
    <w:rsid w:val="005C6FAD"/>
    <w:rsid w:val="00DD407A"/>
    <w:rsid w:val="00DF5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35328"/>
  <w15:docId w15:val="{722EE5A8-CB97-482C-BEB9-E9F81933A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dRtErwniE6w2/GsrNhmVICTZGA==">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60</Pages>
  <Words>18961</Words>
  <Characters>108078</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Nicola Shannon</cp:lastModifiedBy>
  <cp:revision>3</cp:revision>
  <dcterms:created xsi:type="dcterms:W3CDTF">2021-12-21T14:26:00Z</dcterms:created>
  <dcterms:modified xsi:type="dcterms:W3CDTF">2023-10-09T10:19:00Z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